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3BF" w:rsidRPr="004D122E" w:rsidRDefault="00B103BF" w:rsidP="00B103BF">
      <w:pPr>
        <w:pStyle w:val="NormalWeb"/>
        <w:jc w:val="both"/>
        <w:rPr>
          <w:rFonts w:ascii="Calibri" w:hAnsi="Calibri" w:cs="Arial"/>
          <w:bCs/>
          <w:iCs/>
          <w:color w:val="7F7F7F" w:themeColor="text1" w:themeTint="80"/>
          <w:sz w:val="26"/>
          <w:szCs w:val="26"/>
        </w:rPr>
      </w:pPr>
      <w:r w:rsidRPr="004D122E">
        <w:rPr>
          <w:rFonts w:ascii="Calibri" w:hAnsi="Calibri" w:cs="Arial"/>
          <w:b/>
          <w:bCs/>
          <w:iCs/>
          <w:color w:val="7F7F7F" w:themeColor="text1" w:themeTint="80"/>
          <w:sz w:val="26"/>
          <w:szCs w:val="26"/>
        </w:rPr>
        <w:t xml:space="preserve">León, Guanajuato, a </w:t>
      </w:r>
      <w:r>
        <w:rPr>
          <w:rFonts w:ascii="Calibri" w:hAnsi="Calibri" w:cs="Arial"/>
          <w:b/>
          <w:bCs/>
          <w:iCs/>
          <w:color w:val="7F7F7F" w:themeColor="text1" w:themeTint="80"/>
          <w:sz w:val="26"/>
          <w:szCs w:val="26"/>
        </w:rPr>
        <w:t>17 diecisiete</w:t>
      </w:r>
      <w:r w:rsidRPr="004D122E">
        <w:rPr>
          <w:rFonts w:ascii="Calibri" w:hAnsi="Calibri" w:cs="Arial"/>
          <w:b/>
          <w:bCs/>
          <w:iCs/>
          <w:color w:val="7F7F7F" w:themeColor="text1" w:themeTint="80"/>
          <w:sz w:val="26"/>
          <w:szCs w:val="26"/>
        </w:rPr>
        <w:t xml:space="preserve"> de noviembre del año 2015 dos mil quince</w:t>
      </w:r>
      <w:r>
        <w:rPr>
          <w:rFonts w:ascii="Calibri" w:hAnsi="Calibri" w:cs="Arial"/>
          <w:bCs/>
          <w:iCs/>
          <w:color w:val="7F7F7F" w:themeColor="text1" w:themeTint="80"/>
          <w:sz w:val="26"/>
          <w:szCs w:val="26"/>
        </w:rPr>
        <w:t xml:space="preserve">. </w:t>
      </w:r>
      <w:r w:rsidRPr="00F04F28">
        <w:rPr>
          <w:rFonts w:ascii="Calibri" w:hAnsi="Calibri"/>
          <w:color w:val="7F7F7F" w:themeColor="text1" w:themeTint="80"/>
          <w:sz w:val="26"/>
          <w:szCs w:val="26"/>
        </w:rPr>
        <w:t xml:space="preserve">. . . . . . . . . . . . . . . . . . . . . . . . . . . . . . . . . . . . . . . . . . . . . . . . . . . . . </w:t>
      </w:r>
      <w:r>
        <w:rPr>
          <w:rFonts w:ascii="Calibri" w:hAnsi="Calibri"/>
          <w:color w:val="7F7F7F" w:themeColor="text1" w:themeTint="80"/>
          <w:sz w:val="26"/>
          <w:szCs w:val="26"/>
        </w:rPr>
        <w:t xml:space="preserve">. . . . . . . . . </w:t>
      </w:r>
    </w:p>
    <w:p w:rsidR="00B103BF" w:rsidRPr="00F04F28" w:rsidRDefault="00B103BF" w:rsidP="00B103BF">
      <w:pPr>
        <w:pStyle w:val="NormalWeb"/>
        <w:ind w:firstLine="708"/>
        <w:jc w:val="both"/>
        <w:rPr>
          <w:rFonts w:ascii="Calibri" w:hAnsi="Calibri" w:cs="Arial"/>
          <w:color w:val="7F7F7F" w:themeColor="text1" w:themeTint="80"/>
          <w:sz w:val="26"/>
          <w:szCs w:val="26"/>
        </w:rPr>
      </w:pPr>
      <w:r w:rsidRPr="00F04F28">
        <w:rPr>
          <w:rFonts w:ascii="Calibri" w:hAnsi="Calibri" w:cs="Arial"/>
          <w:b/>
          <w:i/>
          <w:iCs/>
          <w:color w:val="7F7F7F" w:themeColor="text1" w:themeTint="80"/>
          <w:sz w:val="26"/>
          <w:szCs w:val="26"/>
        </w:rPr>
        <w:t xml:space="preserve">V I S T O S </w:t>
      </w:r>
      <w:r w:rsidRPr="00F04F28">
        <w:rPr>
          <w:rFonts w:ascii="Calibri" w:hAnsi="Calibri" w:cs="Arial"/>
          <w:color w:val="7F7F7F" w:themeColor="text1" w:themeTint="80"/>
          <w:sz w:val="26"/>
          <w:szCs w:val="26"/>
        </w:rPr>
        <w:t xml:space="preserve">para dictar sentencia definitiva, en los autos del proceso administrativo identificado con el expediente número </w:t>
      </w:r>
      <w:bookmarkStart w:id="0" w:name="_GoBack"/>
      <w:r w:rsidRPr="00F04F28">
        <w:rPr>
          <w:rFonts w:ascii="Calibri" w:hAnsi="Calibri" w:cs="Arial"/>
          <w:b/>
          <w:color w:val="7F7F7F" w:themeColor="text1" w:themeTint="80"/>
          <w:sz w:val="26"/>
          <w:szCs w:val="26"/>
        </w:rPr>
        <w:t>48</w:t>
      </w:r>
      <w:r>
        <w:rPr>
          <w:rFonts w:ascii="Calibri" w:hAnsi="Calibri" w:cs="Arial"/>
          <w:b/>
          <w:color w:val="7F7F7F" w:themeColor="text1" w:themeTint="80"/>
          <w:sz w:val="26"/>
          <w:szCs w:val="26"/>
        </w:rPr>
        <w:t>4</w:t>
      </w:r>
      <w:r w:rsidRPr="00F04F28">
        <w:rPr>
          <w:rFonts w:ascii="Calibri" w:hAnsi="Calibri" w:cs="Arial"/>
          <w:b/>
          <w:bCs/>
          <w:iCs/>
          <w:color w:val="7F7F7F" w:themeColor="text1" w:themeTint="80"/>
          <w:sz w:val="26"/>
          <w:szCs w:val="26"/>
        </w:rPr>
        <w:t>/2014</w:t>
      </w:r>
      <w:r w:rsidRPr="00F04F28">
        <w:rPr>
          <w:rFonts w:ascii="Calibri" w:hAnsi="Calibri" w:cs="Arial"/>
          <w:b/>
          <w:color w:val="7F7F7F" w:themeColor="text1" w:themeTint="80"/>
          <w:sz w:val="26"/>
          <w:szCs w:val="26"/>
        </w:rPr>
        <w:t>-JN</w:t>
      </w:r>
      <w:bookmarkEnd w:id="0"/>
      <w:r w:rsidRPr="00F04F28">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F04F28">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F04F28">
        <w:rPr>
          <w:rFonts w:ascii="Calibri" w:hAnsi="Calibri" w:cs="Arial"/>
          <w:color w:val="7F7F7F" w:themeColor="text1" w:themeTint="80"/>
          <w:sz w:val="26"/>
          <w:szCs w:val="26"/>
        </w:rPr>
        <w:t xml:space="preserve"> </w:t>
      </w:r>
      <w:r>
        <w:rPr>
          <w:rFonts w:ascii="Calibri" w:hAnsi="Calibri" w:cs="Arial"/>
          <w:b/>
          <w:color w:val="7F7F7F" w:themeColor="text1" w:themeTint="80"/>
          <w:sz w:val="26"/>
          <w:szCs w:val="26"/>
        </w:rPr>
        <w:t>(.....)</w:t>
      </w:r>
      <w:r w:rsidRPr="00F04F28">
        <w:rPr>
          <w:rFonts w:ascii="Calibri" w:hAnsi="Calibri" w:cs="Arial"/>
          <w:color w:val="7F7F7F" w:themeColor="text1" w:themeTint="80"/>
          <w:sz w:val="26"/>
          <w:szCs w:val="26"/>
        </w:rPr>
        <w:t xml:space="preserve">; y,. . . . . . . . . . . . . . . . . . . . . . </w:t>
      </w:r>
      <w:r>
        <w:rPr>
          <w:rFonts w:ascii="Calibri" w:hAnsi="Calibri" w:cs="Arial"/>
          <w:color w:val="7F7F7F" w:themeColor="text1" w:themeTint="80"/>
          <w:sz w:val="26"/>
          <w:szCs w:val="26"/>
        </w:rPr>
        <w:t xml:space="preserve">. . . . . . . . . </w:t>
      </w:r>
    </w:p>
    <w:p w:rsidR="00B103BF" w:rsidRPr="00F04F28" w:rsidRDefault="00B103BF" w:rsidP="00B103BF">
      <w:pPr>
        <w:pStyle w:val="NormalWeb"/>
        <w:jc w:val="center"/>
        <w:rPr>
          <w:rFonts w:ascii="Calibri" w:hAnsi="Calibri"/>
          <w:b/>
          <w:bCs/>
          <w:i/>
          <w:iCs/>
          <w:color w:val="7F7F7F" w:themeColor="text1" w:themeTint="80"/>
          <w:sz w:val="26"/>
          <w:szCs w:val="26"/>
        </w:rPr>
      </w:pPr>
      <w:r w:rsidRPr="00F04F28">
        <w:rPr>
          <w:rFonts w:ascii="Calibri" w:hAnsi="Calibri"/>
          <w:b/>
          <w:bCs/>
          <w:i/>
          <w:iCs/>
          <w:color w:val="7F7F7F" w:themeColor="text1" w:themeTint="80"/>
          <w:sz w:val="26"/>
          <w:szCs w:val="26"/>
        </w:rPr>
        <w:t>R E S U L T A N D O :</w:t>
      </w: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b/>
          <w:i/>
          <w:iCs/>
          <w:color w:val="7F7F7F" w:themeColor="text1" w:themeTint="80"/>
          <w:sz w:val="26"/>
          <w:szCs w:val="26"/>
        </w:rPr>
        <w:t>PRIMERO.-</w:t>
      </w:r>
      <w:r w:rsidRPr="00F04F28">
        <w:rPr>
          <w:rFonts w:ascii="Calibri" w:hAnsi="Calibri"/>
          <w:color w:val="7F7F7F" w:themeColor="text1" w:themeTint="80"/>
          <w:sz w:val="26"/>
          <w:szCs w:val="26"/>
        </w:rPr>
        <w:t xml:space="preserve"> Mediante escrito de demanda administrativa, presentado el 29 veintinueve de agosto del año 2014 dos mil catorce; en la Oficialía Común de Partes de los Juzgados Admi</w:t>
      </w:r>
      <w:r>
        <w:rPr>
          <w:rFonts w:ascii="Calibri" w:hAnsi="Calibri"/>
          <w:color w:val="7F7F7F" w:themeColor="text1" w:themeTint="80"/>
          <w:sz w:val="26"/>
          <w:szCs w:val="26"/>
        </w:rPr>
        <w:t xml:space="preserve">nistrativos de este Municipio, </w:t>
      </w:r>
      <w:r w:rsidRPr="00F04F28">
        <w:rPr>
          <w:rFonts w:ascii="Calibri" w:hAnsi="Calibri"/>
          <w:color w:val="7F7F7F" w:themeColor="text1" w:themeTint="80"/>
          <w:sz w:val="26"/>
          <w:szCs w:val="26"/>
        </w:rPr>
        <w:t>l</w:t>
      </w:r>
      <w:r>
        <w:rPr>
          <w:rFonts w:ascii="Calibri" w:hAnsi="Calibri"/>
          <w:color w:val="7F7F7F" w:themeColor="text1" w:themeTint="80"/>
          <w:sz w:val="26"/>
          <w:szCs w:val="26"/>
        </w:rPr>
        <w:t>a</w:t>
      </w:r>
      <w:r w:rsidRPr="00F04F28">
        <w:rPr>
          <w:rFonts w:ascii="Calibri" w:hAnsi="Calibri"/>
          <w:color w:val="7F7F7F" w:themeColor="text1" w:themeTint="80"/>
          <w:sz w:val="26"/>
          <w:szCs w:val="26"/>
        </w:rPr>
        <w:t xml:space="preserve"> ciudadan</w:t>
      </w:r>
      <w:r>
        <w:rPr>
          <w:rFonts w:ascii="Calibri" w:hAnsi="Calibri"/>
          <w:color w:val="7F7F7F" w:themeColor="text1" w:themeTint="80"/>
          <w:sz w:val="26"/>
          <w:szCs w:val="26"/>
        </w:rPr>
        <w:t xml:space="preserve">a </w:t>
      </w:r>
      <w:r>
        <w:rPr>
          <w:rFonts w:ascii="Calibri" w:hAnsi="Calibri" w:cs="Arial"/>
          <w:color w:val="7F7F7F" w:themeColor="text1" w:themeTint="80"/>
          <w:sz w:val="26"/>
          <w:szCs w:val="26"/>
        </w:rPr>
        <w:t>(.....)</w:t>
      </w:r>
      <w:r w:rsidRPr="00F04F28">
        <w:rPr>
          <w:rFonts w:ascii="Calibri" w:hAnsi="Calibri"/>
          <w:color w:val="7F7F7F" w:themeColor="text1" w:themeTint="80"/>
          <w:sz w:val="26"/>
          <w:szCs w:val="26"/>
        </w:rPr>
        <w:t xml:space="preserve">, por su propio derecho, promovió proceso administrativo, en el que señaló como: . . . . . . . . . . . . . . . . . . . . . . . . . . . . . . . . . . . . . . . . . . . . . . . . . . . . . </w:t>
      </w:r>
      <w:r>
        <w:rPr>
          <w:rFonts w:ascii="Calibri" w:hAnsi="Calibri"/>
          <w:color w:val="7F7F7F" w:themeColor="text1" w:themeTint="80"/>
          <w:sz w:val="26"/>
          <w:szCs w:val="26"/>
        </w:rPr>
        <w:t xml:space="preserve">. </w:t>
      </w:r>
    </w:p>
    <w:p w:rsidR="00B103BF" w:rsidRPr="00F04F28" w:rsidRDefault="00B103BF" w:rsidP="00B103BF">
      <w:pPr>
        <w:jc w:val="both"/>
        <w:rPr>
          <w:rFonts w:ascii="Calibri" w:hAnsi="Calibri"/>
          <w:color w:val="7F7F7F" w:themeColor="text1" w:themeTint="80"/>
          <w:sz w:val="22"/>
          <w:szCs w:val="26"/>
        </w:rPr>
      </w:pPr>
    </w:p>
    <w:p w:rsidR="00B103BF" w:rsidRDefault="00B103BF" w:rsidP="00B103BF">
      <w:pPr>
        <w:ind w:firstLine="708"/>
        <w:jc w:val="both"/>
        <w:rPr>
          <w:rFonts w:ascii="Calibri" w:hAnsi="Calibri"/>
          <w:color w:val="7F7F7F" w:themeColor="text1" w:themeTint="80"/>
          <w:sz w:val="26"/>
          <w:szCs w:val="26"/>
        </w:rPr>
      </w:pPr>
      <w:r w:rsidRPr="00F04F28">
        <w:rPr>
          <w:rFonts w:ascii="Calibri" w:hAnsi="Calibri"/>
          <w:b/>
          <w:color w:val="7F7F7F" w:themeColor="text1" w:themeTint="80"/>
          <w:sz w:val="26"/>
          <w:szCs w:val="26"/>
        </w:rPr>
        <w:t>a).- Actos impugnados</w:t>
      </w:r>
      <w:r w:rsidRPr="00F04F28">
        <w:rPr>
          <w:rFonts w:ascii="Calibri" w:hAnsi="Calibri"/>
          <w:color w:val="7F7F7F" w:themeColor="text1" w:themeTint="80"/>
          <w:sz w:val="26"/>
          <w:szCs w:val="26"/>
        </w:rPr>
        <w:t>: La pretensión de</w:t>
      </w:r>
      <w:r>
        <w:rPr>
          <w:rFonts w:ascii="Calibri" w:hAnsi="Calibri"/>
          <w:color w:val="7F7F7F" w:themeColor="text1" w:themeTint="80"/>
          <w:sz w:val="26"/>
          <w:szCs w:val="26"/>
        </w:rPr>
        <w:t xml:space="preserve"> cobrarle un consumo en exceso a una tarifa que no le corresponde y un servicio público de agua potable, que no le presta</w:t>
      </w:r>
      <w:r w:rsidRPr="00F04F28">
        <w:rPr>
          <w:rFonts w:ascii="Calibri" w:hAnsi="Calibri"/>
          <w:color w:val="7F7F7F" w:themeColor="text1" w:themeTint="80"/>
          <w:sz w:val="26"/>
          <w:szCs w:val="26"/>
        </w:rPr>
        <w:t xml:space="preserve">. . . . . . . . . . . . . . . . . . . </w:t>
      </w:r>
      <w:r>
        <w:rPr>
          <w:rFonts w:ascii="Calibri" w:hAnsi="Calibri"/>
          <w:color w:val="7F7F7F" w:themeColor="text1" w:themeTint="80"/>
          <w:sz w:val="26"/>
          <w:szCs w:val="26"/>
        </w:rPr>
        <w:t xml:space="preserve">. . . . . . . . . . . . .  . . . . . . . . . . . . . . . . . . . . . . . . . . . . . . . </w:t>
      </w:r>
    </w:p>
    <w:p w:rsidR="00B103BF" w:rsidRPr="00F04F28" w:rsidRDefault="00B103BF" w:rsidP="00B103BF">
      <w:pPr>
        <w:jc w:val="both"/>
        <w:rPr>
          <w:rFonts w:ascii="Calibri" w:hAnsi="Calibri"/>
          <w:color w:val="7F7F7F" w:themeColor="text1" w:themeTint="80"/>
          <w:sz w:val="22"/>
          <w:szCs w:val="26"/>
        </w:rPr>
      </w:pP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b/>
          <w:bCs/>
          <w:color w:val="7F7F7F" w:themeColor="text1" w:themeTint="80"/>
          <w:sz w:val="26"/>
          <w:szCs w:val="26"/>
        </w:rPr>
        <w:t xml:space="preserve">b).- </w:t>
      </w:r>
      <w:r w:rsidRPr="00F04F28">
        <w:rPr>
          <w:rFonts w:ascii="Calibri" w:hAnsi="Calibri"/>
          <w:b/>
          <w:color w:val="7F7F7F" w:themeColor="text1" w:themeTint="80"/>
          <w:sz w:val="26"/>
          <w:szCs w:val="26"/>
        </w:rPr>
        <w:t>Autoridad demandada</w:t>
      </w:r>
      <w:r w:rsidRPr="00F04F28">
        <w:rPr>
          <w:rFonts w:ascii="Calibri" w:hAnsi="Calibri"/>
          <w:color w:val="7F7F7F" w:themeColor="text1" w:themeTint="80"/>
          <w:sz w:val="26"/>
          <w:szCs w:val="26"/>
        </w:rPr>
        <w:t>: El Sistema de Agua Potable y Alcantarillado de León (SAPAL por sus siglas). . . . . . . . . . . . . . . . . . . . . . . . . .  . . . . . . . . . . . . . . . . .</w:t>
      </w:r>
      <w:r>
        <w:rPr>
          <w:rFonts w:ascii="Calibri" w:hAnsi="Calibri"/>
          <w:color w:val="7F7F7F" w:themeColor="text1" w:themeTint="80"/>
          <w:sz w:val="26"/>
          <w:szCs w:val="26"/>
        </w:rPr>
        <w:t xml:space="preserve"> . . . </w:t>
      </w:r>
    </w:p>
    <w:p w:rsidR="00B103BF" w:rsidRPr="00F04F28" w:rsidRDefault="00B103BF" w:rsidP="00B103BF">
      <w:pPr>
        <w:ind w:firstLine="708"/>
        <w:jc w:val="both"/>
        <w:rPr>
          <w:rFonts w:ascii="Calibri" w:hAnsi="Calibri"/>
          <w:color w:val="7F7F7F" w:themeColor="text1" w:themeTint="80"/>
          <w:sz w:val="22"/>
          <w:szCs w:val="26"/>
        </w:rPr>
      </w:pPr>
    </w:p>
    <w:p w:rsidR="00B103BF" w:rsidRPr="00F04F28" w:rsidRDefault="00B103BF" w:rsidP="00B103BF">
      <w:pPr>
        <w:ind w:firstLine="708"/>
        <w:jc w:val="both"/>
        <w:rPr>
          <w:rFonts w:ascii="Calibri" w:hAnsi="Calibri"/>
          <w:bCs/>
          <w:color w:val="7F7F7F" w:themeColor="text1" w:themeTint="80"/>
          <w:sz w:val="26"/>
          <w:szCs w:val="26"/>
        </w:rPr>
      </w:pPr>
      <w:r w:rsidRPr="00F04F28">
        <w:rPr>
          <w:rFonts w:ascii="Calibri" w:hAnsi="Calibri"/>
          <w:b/>
          <w:bCs/>
          <w:color w:val="7F7F7F" w:themeColor="text1" w:themeTint="80"/>
          <w:sz w:val="26"/>
          <w:szCs w:val="26"/>
        </w:rPr>
        <w:t>c).-</w:t>
      </w:r>
      <w:r w:rsidRPr="00F04F28">
        <w:rPr>
          <w:rFonts w:ascii="Calibri" w:hAnsi="Calibri"/>
          <w:b/>
          <w:color w:val="7F7F7F" w:themeColor="text1" w:themeTint="80"/>
          <w:sz w:val="26"/>
          <w:szCs w:val="26"/>
        </w:rPr>
        <w:t xml:space="preserve"> Pretensiones</w:t>
      </w:r>
      <w:r w:rsidRPr="00F04F28">
        <w:rPr>
          <w:rFonts w:ascii="Calibri" w:hAnsi="Calibri"/>
          <w:bCs/>
          <w:color w:val="7F7F7F" w:themeColor="text1" w:themeTint="80"/>
          <w:sz w:val="26"/>
          <w:szCs w:val="26"/>
        </w:rPr>
        <w:t xml:space="preserve">: La </w:t>
      </w:r>
      <w:r w:rsidRPr="00F04F28">
        <w:rPr>
          <w:rFonts w:ascii="Calibri" w:hAnsi="Calibri"/>
          <w:color w:val="7F7F7F" w:themeColor="text1" w:themeTint="80"/>
          <w:sz w:val="26"/>
          <w:szCs w:val="26"/>
        </w:rPr>
        <w:t>nulidad total de los actos impugnados; el reconocimiento del derecho que en su favor instituyen normas de diversas jerarquías; y, la condena a efecto de que se le restablezca en el pleno ejercicio de sus derechos</w:t>
      </w:r>
      <w:r w:rsidRPr="00F04F28">
        <w:rPr>
          <w:rFonts w:ascii="Calibri" w:hAnsi="Calibri"/>
          <w:bCs/>
          <w:color w:val="7F7F7F" w:themeColor="text1" w:themeTint="80"/>
          <w:sz w:val="26"/>
          <w:szCs w:val="26"/>
        </w:rPr>
        <w:t xml:space="preserve"> . . . . . . . . . . . . . . . . . . . . . . . . . . . . . . . . . . . . . . . . . . . . . . . . . . . . . . . </w:t>
      </w:r>
      <w:r>
        <w:rPr>
          <w:rFonts w:ascii="Calibri" w:hAnsi="Calibri"/>
          <w:bCs/>
          <w:color w:val="7F7F7F" w:themeColor="text1" w:themeTint="80"/>
          <w:sz w:val="26"/>
          <w:szCs w:val="26"/>
        </w:rPr>
        <w:t>. . .</w:t>
      </w:r>
    </w:p>
    <w:p w:rsidR="00B103BF" w:rsidRPr="00F04F28" w:rsidRDefault="00B103BF" w:rsidP="00B103BF">
      <w:pPr>
        <w:ind w:firstLine="708"/>
        <w:jc w:val="both"/>
        <w:rPr>
          <w:rFonts w:ascii="Calibri" w:hAnsi="Calibri"/>
          <w:b/>
          <w:color w:val="7F7F7F" w:themeColor="text1" w:themeTint="80"/>
          <w:sz w:val="22"/>
          <w:szCs w:val="26"/>
        </w:rPr>
      </w:pP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b/>
          <w:i/>
          <w:iCs/>
          <w:color w:val="7F7F7F" w:themeColor="text1" w:themeTint="80"/>
          <w:sz w:val="26"/>
          <w:szCs w:val="26"/>
        </w:rPr>
        <w:t xml:space="preserve">SEGUNDO.- </w:t>
      </w:r>
      <w:r w:rsidRPr="00F04F28">
        <w:rPr>
          <w:rFonts w:ascii="Calibri" w:hAnsi="Calibri"/>
          <w:bCs/>
          <w:color w:val="7F7F7F" w:themeColor="text1" w:themeTint="80"/>
          <w:sz w:val="26"/>
          <w:szCs w:val="26"/>
        </w:rPr>
        <w:t>Por razón de turno, este Juzgado Segundo Administrativo tuvo conocimiento del presente proceso; por lo que mediante</w:t>
      </w:r>
      <w:r w:rsidRPr="00F04F28">
        <w:rPr>
          <w:rFonts w:ascii="Calibri" w:hAnsi="Calibri"/>
          <w:color w:val="7F7F7F" w:themeColor="text1" w:themeTint="80"/>
          <w:sz w:val="26"/>
          <w:szCs w:val="26"/>
        </w:rPr>
        <w:t xml:space="preserve"> auto del 2 dos de septiembre del año 2014 dos mil catorce, se ordenó </w:t>
      </w:r>
      <w:r>
        <w:rPr>
          <w:rFonts w:ascii="Calibri" w:hAnsi="Calibri"/>
          <w:color w:val="7F7F7F" w:themeColor="text1" w:themeTint="80"/>
          <w:sz w:val="26"/>
          <w:szCs w:val="26"/>
        </w:rPr>
        <w:t>formar el expediente respectivo;</w:t>
      </w:r>
      <w:r w:rsidRPr="00F04F28">
        <w:rPr>
          <w:rFonts w:ascii="Calibri" w:hAnsi="Calibri"/>
          <w:color w:val="7F7F7F" w:themeColor="text1" w:themeTint="80"/>
          <w:sz w:val="26"/>
          <w:szCs w:val="26"/>
        </w:rPr>
        <w:t xml:space="preserve"> formulándose un requerimiento a</w:t>
      </w:r>
      <w:r>
        <w:rPr>
          <w:rFonts w:ascii="Calibri" w:hAnsi="Calibri"/>
          <w:color w:val="7F7F7F" w:themeColor="text1" w:themeTint="80"/>
          <w:sz w:val="26"/>
          <w:szCs w:val="26"/>
        </w:rPr>
        <w:t xml:space="preserve"> </w:t>
      </w:r>
      <w:r w:rsidRPr="00F04F28">
        <w:rPr>
          <w:rFonts w:ascii="Calibri" w:hAnsi="Calibri"/>
          <w:color w:val="7F7F7F" w:themeColor="text1" w:themeTint="80"/>
          <w:sz w:val="26"/>
          <w:szCs w:val="26"/>
        </w:rPr>
        <w:t>l</w:t>
      </w:r>
      <w:r>
        <w:rPr>
          <w:rFonts w:ascii="Calibri" w:hAnsi="Calibri"/>
          <w:color w:val="7F7F7F" w:themeColor="text1" w:themeTint="80"/>
          <w:sz w:val="26"/>
          <w:szCs w:val="26"/>
        </w:rPr>
        <w:t>a</w:t>
      </w:r>
      <w:r w:rsidRPr="00F04F28">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F04F28">
        <w:rPr>
          <w:rFonts w:ascii="Calibri" w:hAnsi="Calibri"/>
          <w:color w:val="7F7F7F" w:themeColor="text1" w:themeTint="80"/>
          <w:sz w:val="26"/>
          <w:szCs w:val="26"/>
        </w:rPr>
        <w:t>, para que completara su escrito de dem</w:t>
      </w:r>
      <w:r>
        <w:rPr>
          <w:rFonts w:ascii="Calibri" w:hAnsi="Calibri"/>
          <w:color w:val="7F7F7F" w:themeColor="text1" w:themeTint="80"/>
          <w:sz w:val="26"/>
          <w:szCs w:val="26"/>
        </w:rPr>
        <w:t xml:space="preserve">anda. </w:t>
      </w:r>
      <w:r w:rsidRPr="00F04F28">
        <w:rPr>
          <w:rFonts w:ascii="Calibri" w:hAnsi="Calibri"/>
          <w:color w:val="7F7F7F" w:themeColor="text1" w:themeTint="80"/>
          <w:sz w:val="26"/>
          <w:szCs w:val="26"/>
        </w:rPr>
        <w:t>Lo que hizo l</w:t>
      </w:r>
      <w:r>
        <w:rPr>
          <w:rFonts w:ascii="Calibri" w:hAnsi="Calibri"/>
          <w:color w:val="7F7F7F" w:themeColor="text1" w:themeTint="80"/>
          <w:sz w:val="26"/>
          <w:szCs w:val="26"/>
        </w:rPr>
        <w:t>a</w:t>
      </w:r>
      <w:r w:rsidRPr="00F04F28">
        <w:rPr>
          <w:rFonts w:ascii="Calibri" w:hAnsi="Calibri"/>
          <w:color w:val="7F7F7F" w:themeColor="text1" w:themeTint="80"/>
          <w:sz w:val="26"/>
          <w:szCs w:val="26"/>
        </w:rPr>
        <w:t xml:space="preserve"> impetrante del proceso por escrito presentado el día 1</w:t>
      </w:r>
      <w:r>
        <w:rPr>
          <w:rFonts w:ascii="Calibri" w:hAnsi="Calibri"/>
          <w:color w:val="7F7F7F" w:themeColor="text1" w:themeTint="80"/>
          <w:sz w:val="26"/>
          <w:szCs w:val="26"/>
        </w:rPr>
        <w:t>0</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diez</w:t>
      </w:r>
      <w:r w:rsidRPr="00F04F28">
        <w:rPr>
          <w:rFonts w:ascii="Calibri" w:hAnsi="Calibri"/>
          <w:color w:val="7F7F7F" w:themeColor="text1" w:themeTint="80"/>
          <w:sz w:val="26"/>
          <w:szCs w:val="26"/>
        </w:rPr>
        <w:t xml:space="preserve"> de septiembre del año próximo pasado; </w:t>
      </w:r>
      <w:r w:rsidRPr="003F4976">
        <w:rPr>
          <w:rFonts w:ascii="Calibri" w:hAnsi="Calibri"/>
          <w:color w:val="7F7F7F" w:themeColor="text1" w:themeTint="80"/>
          <w:sz w:val="26"/>
          <w:szCs w:val="26"/>
        </w:rPr>
        <w:t xml:space="preserve">por lo que,  </w:t>
      </w:r>
      <w:r w:rsidRPr="00F04F28">
        <w:rPr>
          <w:rFonts w:ascii="Calibri" w:hAnsi="Calibri"/>
          <w:color w:val="7F7F7F" w:themeColor="text1" w:themeTint="80"/>
          <w:sz w:val="26"/>
          <w:szCs w:val="26"/>
        </w:rPr>
        <w:t>finalmente</w:t>
      </w:r>
      <w:r>
        <w:rPr>
          <w:rFonts w:ascii="Calibri" w:hAnsi="Calibri"/>
          <w:color w:val="7F7F7F" w:themeColor="text1" w:themeTint="80"/>
          <w:sz w:val="26"/>
          <w:szCs w:val="26"/>
        </w:rPr>
        <w:t xml:space="preserve">, </w:t>
      </w:r>
      <w:r w:rsidRPr="00F04F28">
        <w:rPr>
          <w:rFonts w:ascii="Calibri" w:hAnsi="Calibri"/>
          <w:color w:val="7F7F7F" w:themeColor="text1" w:themeTint="80"/>
          <w:sz w:val="26"/>
          <w:szCs w:val="26"/>
        </w:rPr>
        <w:t>por acuerdo del 1</w:t>
      </w:r>
      <w:r>
        <w:rPr>
          <w:rFonts w:ascii="Calibri" w:hAnsi="Calibri"/>
          <w:color w:val="7F7F7F" w:themeColor="text1" w:themeTint="80"/>
          <w:sz w:val="26"/>
          <w:szCs w:val="26"/>
        </w:rPr>
        <w:t>2</w:t>
      </w:r>
      <w:r w:rsidRPr="00F04F28">
        <w:rPr>
          <w:rFonts w:ascii="Calibri" w:hAnsi="Calibri"/>
          <w:color w:val="7F7F7F" w:themeColor="text1" w:themeTint="80"/>
          <w:sz w:val="26"/>
          <w:szCs w:val="26"/>
        </w:rPr>
        <w:t xml:space="preserve"> d</w:t>
      </w:r>
      <w:r>
        <w:rPr>
          <w:rFonts w:ascii="Calibri" w:hAnsi="Calibri"/>
          <w:color w:val="7F7F7F" w:themeColor="text1" w:themeTint="80"/>
          <w:sz w:val="26"/>
          <w:szCs w:val="26"/>
        </w:rPr>
        <w:t>o</w:t>
      </w:r>
      <w:r w:rsidRPr="00F04F28">
        <w:rPr>
          <w:rFonts w:ascii="Calibri" w:hAnsi="Calibri"/>
          <w:color w:val="7F7F7F" w:themeColor="text1" w:themeTint="80"/>
          <w:sz w:val="26"/>
          <w:szCs w:val="26"/>
        </w:rPr>
        <w:t>ce de ese mismo mes y año, se tuvo a</w:t>
      </w:r>
      <w:r>
        <w:rPr>
          <w:rFonts w:ascii="Calibri" w:hAnsi="Calibri"/>
          <w:color w:val="7F7F7F" w:themeColor="text1" w:themeTint="80"/>
          <w:sz w:val="26"/>
          <w:szCs w:val="26"/>
        </w:rPr>
        <w:t xml:space="preserve"> </w:t>
      </w:r>
      <w:r w:rsidRPr="00F04F28">
        <w:rPr>
          <w:rFonts w:ascii="Calibri" w:hAnsi="Calibri"/>
          <w:color w:val="7F7F7F" w:themeColor="text1" w:themeTint="80"/>
          <w:sz w:val="26"/>
          <w:szCs w:val="26"/>
        </w:rPr>
        <w:t>l</w:t>
      </w:r>
      <w:r>
        <w:rPr>
          <w:rFonts w:ascii="Calibri" w:hAnsi="Calibri"/>
          <w:color w:val="7F7F7F" w:themeColor="text1" w:themeTint="80"/>
          <w:sz w:val="26"/>
          <w:szCs w:val="26"/>
        </w:rPr>
        <w:t>a</w:t>
      </w:r>
      <w:r w:rsidRPr="00F04F28">
        <w:rPr>
          <w:rFonts w:ascii="Calibri" w:hAnsi="Calibri"/>
          <w:color w:val="7F7F7F" w:themeColor="text1" w:themeTint="80"/>
          <w:sz w:val="26"/>
          <w:szCs w:val="26"/>
        </w:rPr>
        <w:t xml:space="preserve"> promovente por dando cumplimiento a lo requerido y por admitida a trámite la demanda en contra de actos del Sistema de Agua Potable y Alcantarillado de León . . . . . . . . . . . . . . . . </w:t>
      </w:r>
      <w:r>
        <w:rPr>
          <w:rFonts w:ascii="Calibri" w:hAnsi="Calibri"/>
          <w:color w:val="7F7F7F" w:themeColor="text1" w:themeTint="80"/>
          <w:sz w:val="26"/>
          <w:szCs w:val="26"/>
        </w:rPr>
        <w:t>. . . . . . . . . . . . . . . . . . . . . . . . . . . . . . . . . . . . . . . . . . . . . . . . .</w:t>
      </w:r>
    </w:p>
    <w:p w:rsidR="00B103BF" w:rsidRPr="00F04F28" w:rsidRDefault="00B103BF" w:rsidP="00B103BF">
      <w:pPr>
        <w:ind w:firstLine="708"/>
        <w:jc w:val="both"/>
        <w:rPr>
          <w:rFonts w:ascii="Calibri" w:hAnsi="Calibri"/>
          <w:color w:val="7F7F7F" w:themeColor="text1" w:themeTint="80"/>
          <w:sz w:val="26"/>
          <w:szCs w:val="26"/>
        </w:rPr>
      </w:pP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color w:val="7F7F7F" w:themeColor="text1" w:themeTint="80"/>
          <w:sz w:val="26"/>
          <w:szCs w:val="26"/>
        </w:rPr>
        <w:t xml:space="preserve">Del mismo modo, se </w:t>
      </w:r>
      <w:r>
        <w:rPr>
          <w:rFonts w:ascii="Calibri" w:hAnsi="Calibri"/>
          <w:color w:val="7F7F7F" w:themeColor="text1" w:themeTint="80"/>
          <w:sz w:val="26"/>
          <w:szCs w:val="26"/>
        </w:rPr>
        <w:t>le tuvo por</w:t>
      </w:r>
      <w:r w:rsidRPr="00F04F28">
        <w:rPr>
          <w:rFonts w:ascii="Calibri" w:hAnsi="Calibri"/>
          <w:color w:val="7F7F7F" w:themeColor="text1" w:themeTint="80"/>
          <w:sz w:val="26"/>
          <w:szCs w:val="26"/>
        </w:rPr>
        <w:t xml:space="preserve"> ofrecida y admitida la prueba documental que describió con el número 1 uno, del capítulo de pruebas de su escrito inicial de demanda</w:t>
      </w:r>
      <w:r>
        <w:rPr>
          <w:rFonts w:ascii="Calibri" w:hAnsi="Calibri"/>
          <w:color w:val="7F7F7F" w:themeColor="text1" w:themeTint="80"/>
          <w:sz w:val="26"/>
          <w:szCs w:val="26"/>
        </w:rPr>
        <w:t xml:space="preserve"> </w:t>
      </w:r>
      <w:r w:rsidRPr="003F4976">
        <w:rPr>
          <w:rFonts w:ascii="Calibri" w:hAnsi="Calibri"/>
          <w:color w:val="7F7F7F" w:themeColor="text1" w:themeTint="80"/>
          <w:sz w:val="26"/>
          <w:szCs w:val="26"/>
        </w:rPr>
        <w:t>(consistente en el recibo número A</w:t>
      </w:r>
      <w:r>
        <w:rPr>
          <w:rFonts w:ascii="Calibri" w:hAnsi="Calibri"/>
          <w:color w:val="7F7F7F" w:themeColor="text1" w:themeTint="80"/>
          <w:sz w:val="26"/>
          <w:szCs w:val="26"/>
        </w:rPr>
        <w:t xml:space="preserve"> </w:t>
      </w:r>
      <w:r w:rsidRPr="003F4976">
        <w:rPr>
          <w:rFonts w:ascii="Calibri" w:hAnsi="Calibri"/>
          <w:color w:val="7F7F7F" w:themeColor="text1" w:themeTint="80"/>
          <w:sz w:val="26"/>
          <w:szCs w:val="26"/>
        </w:rPr>
        <w:t>25255020</w:t>
      </w:r>
      <w:r>
        <w:rPr>
          <w:rFonts w:ascii="Calibri" w:hAnsi="Calibri"/>
          <w:color w:val="7F7F7F" w:themeColor="text1" w:themeTint="80"/>
          <w:sz w:val="26"/>
          <w:szCs w:val="26"/>
        </w:rPr>
        <w:t xml:space="preserve"> (A dos-cinco-dos-cinco-cinco-cero-dos-cero)</w:t>
      </w:r>
      <w:r w:rsidRPr="003F4976">
        <w:rPr>
          <w:rFonts w:ascii="Calibri" w:hAnsi="Calibri"/>
          <w:color w:val="7F7F7F" w:themeColor="text1" w:themeTint="80"/>
          <w:sz w:val="26"/>
          <w:szCs w:val="26"/>
        </w:rPr>
        <w:t xml:space="preserve"> emitido, por la demandada, el </w:t>
      </w:r>
      <w:r>
        <w:rPr>
          <w:rFonts w:ascii="Calibri" w:hAnsi="Calibri"/>
          <w:color w:val="7F7F7F" w:themeColor="text1" w:themeTint="80"/>
          <w:sz w:val="26"/>
          <w:szCs w:val="26"/>
        </w:rPr>
        <w:t xml:space="preserve">día </w:t>
      </w:r>
      <w:r w:rsidRPr="003F4976">
        <w:rPr>
          <w:rFonts w:ascii="Calibri" w:hAnsi="Calibri"/>
          <w:color w:val="7F7F7F" w:themeColor="text1" w:themeTint="80"/>
          <w:sz w:val="26"/>
          <w:szCs w:val="26"/>
        </w:rPr>
        <w:t xml:space="preserve">11 once de agosto </w:t>
      </w:r>
      <w:r w:rsidRPr="003F4976">
        <w:rPr>
          <w:rFonts w:ascii="Calibri" w:hAnsi="Calibri"/>
          <w:color w:val="7F7F7F" w:themeColor="text1" w:themeTint="80"/>
          <w:sz w:val="26"/>
          <w:szCs w:val="26"/>
        </w:rPr>
        <w:lastRenderedPageBreak/>
        <w:t xml:space="preserve">del 2014 dos mil catorce), </w:t>
      </w:r>
      <w:r w:rsidRPr="00F04F28">
        <w:rPr>
          <w:rFonts w:ascii="Calibri" w:hAnsi="Calibri"/>
          <w:color w:val="7F7F7F" w:themeColor="text1" w:themeTint="80"/>
          <w:sz w:val="26"/>
          <w:szCs w:val="26"/>
        </w:rPr>
        <w:t>la que se tuvo por desahogada desde ese momento, dada su propia naturaleza</w:t>
      </w:r>
      <w:r>
        <w:rPr>
          <w:rFonts w:ascii="Calibri" w:hAnsi="Calibri"/>
          <w:color w:val="7F7F7F" w:themeColor="text1" w:themeTint="80"/>
          <w:sz w:val="26"/>
          <w:szCs w:val="26"/>
        </w:rPr>
        <w:t>; l</w:t>
      </w:r>
      <w:r w:rsidRPr="00F04F28">
        <w:rPr>
          <w:rFonts w:ascii="Calibri" w:hAnsi="Calibri"/>
          <w:color w:val="7F7F7F" w:themeColor="text1" w:themeTint="80"/>
          <w:sz w:val="26"/>
          <w:szCs w:val="26"/>
        </w:rPr>
        <w:t>a presuncional legal y humana en lo que le beneficie; y, los informes de la autoridad demandada, sobre los hechos de los que haya tenido conocimiento con motivo o durante el desempeño de sus funciones  respecto de</w:t>
      </w:r>
      <w:r>
        <w:rPr>
          <w:rFonts w:ascii="Calibri" w:hAnsi="Calibri"/>
          <w:color w:val="7F7F7F" w:themeColor="text1" w:themeTint="80"/>
          <w:sz w:val="26"/>
          <w:szCs w:val="26"/>
        </w:rPr>
        <w:t xml:space="preserve"> los</w:t>
      </w:r>
      <w:r w:rsidRPr="00F04F28">
        <w:rPr>
          <w:rFonts w:ascii="Calibri" w:hAnsi="Calibri"/>
          <w:color w:val="7F7F7F" w:themeColor="text1" w:themeTint="80"/>
          <w:sz w:val="26"/>
          <w:szCs w:val="26"/>
        </w:rPr>
        <w:t xml:space="preserve"> acto</w:t>
      </w:r>
      <w:r>
        <w:rPr>
          <w:rFonts w:ascii="Calibri" w:hAnsi="Calibri"/>
          <w:color w:val="7F7F7F" w:themeColor="text1" w:themeTint="80"/>
          <w:sz w:val="26"/>
          <w:szCs w:val="26"/>
        </w:rPr>
        <w:t>s</w:t>
      </w:r>
      <w:r w:rsidRPr="00F04F28">
        <w:rPr>
          <w:rFonts w:ascii="Calibri" w:hAnsi="Calibri"/>
          <w:color w:val="7F7F7F" w:themeColor="text1" w:themeTint="80"/>
          <w:sz w:val="26"/>
          <w:szCs w:val="26"/>
        </w:rPr>
        <w:t xml:space="preserve"> impugnado</w:t>
      </w:r>
      <w:r>
        <w:rPr>
          <w:rFonts w:ascii="Calibri" w:hAnsi="Calibri"/>
          <w:color w:val="7F7F7F" w:themeColor="text1" w:themeTint="80"/>
          <w:sz w:val="26"/>
          <w:szCs w:val="26"/>
        </w:rPr>
        <w:t xml:space="preserve">s . . . . . . . . . . . . . . . . . . . . . . . . . . . . . . . . . . . . . . . . </w:t>
      </w:r>
    </w:p>
    <w:p w:rsidR="00B103BF" w:rsidRPr="00F04F28" w:rsidRDefault="00B103BF" w:rsidP="00B103BF">
      <w:pPr>
        <w:ind w:firstLine="708"/>
        <w:jc w:val="both"/>
        <w:rPr>
          <w:rFonts w:ascii="Calibri" w:hAnsi="Calibri"/>
          <w:color w:val="7F7F7F" w:themeColor="text1" w:themeTint="80"/>
          <w:sz w:val="26"/>
          <w:szCs w:val="26"/>
        </w:rPr>
      </w:pPr>
    </w:p>
    <w:p w:rsidR="00B103BF" w:rsidRPr="003F4976" w:rsidRDefault="00B103BF" w:rsidP="00B103BF">
      <w:pPr>
        <w:ind w:firstLine="708"/>
        <w:jc w:val="both"/>
        <w:rPr>
          <w:rFonts w:ascii="Calibri" w:hAnsi="Calibri"/>
          <w:color w:val="7F7F7F" w:themeColor="text1" w:themeTint="80"/>
          <w:sz w:val="26"/>
          <w:szCs w:val="26"/>
        </w:rPr>
      </w:pPr>
      <w:r w:rsidRPr="00F04F28">
        <w:rPr>
          <w:rFonts w:ascii="Calibri" w:hAnsi="Calibri"/>
          <w:color w:val="7F7F7F" w:themeColor="text1" w:themeTint="80"/>
          <w:sz w:val="26"/>
          <w:szCs w:val="26"/>
        </w:rPr>
        <w:t>Ahora bien, relativo a la confesión expresa o tácita, no se admitió d</w:t>
      </w:r>
      <w:r w:rsidRPr="003F4976">
        <w:rPr>
          <w:rFonts w:ascii="Calibri" w:hAnsi="Calibri"/>
          <w:color w:val="7F7F7F" w:themeColor="text1" w:themeTint="80"/>
          <w:sz w:val="26"/>
          <w:szCs w:val="26"/>
        </w:rPr>
        <w:t xml:space="preserve">icha probanza, así como tampoco la inspección ocular, por resultar, esta última, ocioso su desahogo. . . . . . . . . . . . . . . . . . . . . . . . . . . . </w:t>
      </w:r>
      <w:r>
        <w:rPr>
          <w:rFonts w:ascii="Calibri" w:hAnsi="Calibri"/>
          <w:color w:val="7F7F7F" w:themeColor="text1" w:themeTint="80"/>
          <w:sz w:val="26"/>
          <w:szCs w:val="26"/>
        </w:rPr>
        <w:t xml:space="preserve">. . . . . . . . . . . . . . . . . . . . . . . . . </w:t>
      </w:r>
    </w:p>
    <w:p w:rsidR="00B103BF" w:rsidRPr="00F04F28" w:rsidRDefault="00B103BF" w:rsidP="00B103BF">
      <w:pPr>
        <w:ind w:firstLine="708"/>
        <w:jc w:val="both"/>
        <w:rPr>
          <w:rFonts w:ascii="Calibri" w:hAnsi="Calibri"/>
          <w:color w:val="7F7F7F" w:themeColor="text1" w:themeTint="80"/>
          <w:sz w:val="26"/>
          <w:szCs w:val="26"/>
        </w:rPr>
      </w:pP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color w:val="7F7F7F" w:themeColor="text1" w:themeTint="80"/>
          <w:sz w:val="26"/>
          <w:szCs w:val="26"/>
        </w:rPr>
        <w:t>En cuanto a la suspensión solicitada por l</w:t>
      </w:r>
      <w:r>
        <w:rPr>
          <w:rFonts w:ascii="Calibri" w:hAnsi="Calibri"/>
          <w:color w:val="7F7F7F" w:themeColor="text1" w:themeTint="80"/>
          <w:sz w:val="26"/>
          <w:szCs w:val="26"/>
        </w:rPr>
        <w:t>a</w:t>
      </w:r>
      <w:r w:rsidRPr="00F04F28">
        <w:rPr>
          <w:rFonts w:ascii="Calibri" w:hAnsi="Calibri"/>
          <w:color w:val="7F7F7F" w:themeColor="text1" w:themeTint="80"/>
          <w:sz w:val="26"/>
          <w:szCs w:val="26"/>
        </w:rPr>
        <w:t xml:space="preserve"> actor</w:t>
      </w:r>
      <w:r>
        <w:rPr>
          <w:rFonts w:ascii="Calibri" w:hAnsi="Calibri"/>
          <w:color w:val="7F7F7F" w:themeColor="text1" w:themeTint="80"/>
          <w:sz w:val="26"/>
          <w:szCs w:val="26"/>
        </w:rPr>
        <w:t>a</w:t>
      </w:r>
      <w:r w:rsidRPr="00F04F28">
        <w:rPr>
          <w:rFonts w:ascii="Calibri" w:hAnsi="Calibri"/>
          <w:color w:val="7F7F7F" w:themeColor="text1" w:themeTint="80"/>
          <w:sz w:val="26"/>
          <w:szCs w:val="26"/>
        </w:rPr>
        <w:t>, se concedió para el efecto de que se mantuvieran en el estado en que se encontraban a la presentación de la demanda,  hasta en tanto se dictase la resolución definitiva</w:t>
      </w:r>
      <w:r>
        <w:rPr>
          <w:rFonts w:ascii="Calibri" w:hAnsi="Calibri"/>
          <w:color w:val="7F7F7F" w:themeColor="text1" w:themeTint="80"/>
          <w:sz w:val="26"/>
          <w:szCs w:val="26"/>
        </w:rPr>
        <w:t xml:space="preserve">. . . </w:t>
      </w:r>
    </w:p>
    <w:p w:rsidR="00B103BF" w:rsidRPr="00F04F28" w:rsidRDefault="00B103BF" w:rsidP="00B103BF">
      <w:pPr>
        <w:ind w:firstLine="708"/>
        <w:jc w:val="both"/>
        <w:rPr>
          <w:rFonts w:ascii="Calibri" w:hAnsi="Calibri"/>
          <w:color w:val="7F7F7F" w:themeColor="text1" w:themeTint="80"/>
          <w:sz w:val="26"/>
          <w:szCs w:val="26"/>
        </w:rPr>
      </w:pP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color w:val="7F7F7F" w:themeColor="text1" w:themeTint="80"/>
          <w:sz w:val="26"/>
          <w:szCs w:val="26"/>
        </w:rPr>
        <w:t xml:space="preserve">Asimismo, se ordenó emplazar y correr traslado a la autoridad señalada como demandada, a efecto de que diera contestación de la demanda; lo que hizo el Presidente del Consejo Directivo del Sistema de Agua Potable y Alcantarillado de León (SAPAL por sus siglas), Licenciado </w:t>
      </w:r>
      <w:r>
        <w:rPr>
          <w:rFonts w:ascii="Calibri" w:hAnsi="Calibri"/>
          <w:color w:val="7F7F7F" w:themeColor="text1" w:themeTint="80"/>
          <w:sz w:val="26"/>
          <w:szCs w:val="26"/>
        </w:rPr>
        <w:t>(.....)</w:t>
      </w:r>
      <w:r w:rsidRPr="00F04F28">
        <w:rPr>
          <w:rFonts w:ascii="Calibri" w:hAnsi="Calibri"/>
          <w:color w:val="7F7F7F" w:themeColor="text1" w:themeTint="80"/>
          <w:sz w:val="26"/>
          <w:szCs w:val="26"/>
        </w:rPr>
        <w:t xml:space="preserve">, por escrito presentado el día </w:t>
      </w:r>
      <w:r>
        <w:rPr>
          <w:rFonts w:ascii="Calibri" w:hAnsi="Calibri"/>
          <w:color w:val="7F7F7F" w:themeColor="text1" w:themeTint="80"/>
          <w:sz w:val="26"/>
          <w:szCs w:val="26"/>
        </w:rPr>
        <w:t>29</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veintinueve</w:t>
      </w:r>
      <w:r w:rsidRPr="00F04F28">
        <w:rPr>
          <w:rFonts w:ascii="Calibri" w:hAnsi="Calibri"/>
          <w:color w:val="7F7F7F" w:themeColor="text1" w:themeTint="80"/>
          <w:sz w:val="26"/>
          <w:szCs w:val="26"/>
        </w:rPr>
        <w:t xml:space="preserve"> de </w:t>
      </w:r>
      <w:r>
        <w:rPr>
          <w:rFonts w:ascii="Calibri" w:hAnsi="Calibri"/>
          <w:color w:val="7F7F7F" w:themeColor="text1" w:themeTint="80"/>
          <w:sz w:val="26"/>
          <w:szCs w:val="26"/>
        </w:rPr>
        <w:t>septiem</w:t>
      </w:r>
      <w:r w:rsidRPr="00F04F28">
        <w:rPr>
          <w:rFonts w:ascii="Calibri" w:hAnsi="Calibri"/>
          <w:color w:val="7F7F7F" w:themeColor="text1" w:themeTint="80"/>
          <w:sz w:val="26"/>
          <w:szCs w:val="26"/>
        </w:rPr>
        <w:t>bre del año 201</w:t>
      </w:r>
      <w:r>
        <w:rPr>
          <w:rFonts w:ascii="Calibri" w:hAnsi="Calibri"/>
          <w:color w:val="7F7F7F" w:themeColor="text1" w:themeTint="80"/>
          <w:sz w:val="26"/>
          <w:szCs w:val="26"/>
        </w:rPr>
        <w:t>4</w:t>
      </w:r>
      <w:r w:rsidRPr="00F04F28">
        <w:rPr>
          <w:rFonts w:ascii="Calibri" w:hAnsi="Calibri"/>
          <w:color w:val="7F7F7F" w:themeColor="text1" w:themeTint="80"/>
          <w:sz w:val="26"/>
          <w:szCs w:val="26"/>
        </w:rPr>
        <w:t xml:space="preserve"> dos mil catorce; en el que dio contestación a los hechos, señaló </w:t>
      </w:r>
      <w:r>
        <w:rPr>
          <w:rFonts w:ascii="Calibri" w:hAnsi="Calibri"/>
          <w:color w:val="7F7F7F" w:themeColor="text1" w:themeTint="80"/>
          <w:sz w:val="26"/>
          <w:szCs w:val="26"/>
        </w:rPr>
        <w:t>dos</w:t>
      </w:r>
      <w:r w:rsidRPr="00F04F28">
        <w:rPr>
          <w:rFonts w:ascii="Calibri" w:hAnsi="Calibri"/>
          <w:color w:val="7F7F7F" w:themeColor="text1" w:themeTint="80"/>
          <w:sz w:val="26"/>
          <w:szCs w:val="26"/>
        </w:rPr>
        <w:t xml:space="preserve"> causal</w:t>
      </w:r>
      <w:r>
        <w:rPr>
          <w:rFonts w:ascii="Calibri" w:hAnsi="Calibri"/>
          <w:color w:val="7F7F7F" w:themeColor="text1" w:themeTint="80"/>
          <w:sz w:val="26"/>
          <w:szCs w:val="26"/>
        </w:rPr>
        <w:t>es</w:t>
      </w:r>
      <w:r w:rsidRPr="00F04F28">
        <w:rPr>
          <w:rFonts w:ascii="Calibri" w:hAnsi="Calibri"/>
          <w:color w:val="7F7F7F" w:themeColor="text1" w:themeTint="80"/>
          <w:sz w:val="26"/>
          <w:szCs w:val="26"/>
        </w:rPr>
        <w:t xml:space="preserve"> de improcedencia y</w:t>
      </w:r>
      <w:r>
        <w:rPr>
          <w:rFonts w:ascii="Calibri" w:hAnsi="Calibri"/>
          <w:color w:val="7F7F7F" w:themeColor="text1" w:themeTint="80"/>
          <w:sz w:val="26"/>
          <w:szCs w:val="26"/>
        </w:rPr>
        <w:t>,</w:t>
      </w:r>
      <w:r w:rsidRPr="00F04F28">
        <w:rPr>
          <w:rFonts w:ascii="Calibri" w:hAnsi="Calibri"/>
          <w:color w:val="7F7F7F" w:themeColor="text1" w:themeTint="80"/>
          <w:sz w:val="26"/>
          <w:szCs w:val="26"/>
        </w:rPr>
        <w:t xml:space="preserve"> respecto de los conceptos de impugnación, adujo que estos eran ineficaces por inoperantes. Asimismo, rindió el informe requerido. . . .</w:t>
      </w:r>
      <w:r>
        <w:rPr>
          <w:rFonts w:ascii="Calibri" w:hAnsi="Calibri"/>
          <w:color w:val="7F7F7F" w:themeColor="text1" w:themeTint="80"/>
          <w:sz w:val="26"/>
          <w:szCs w:val="26"/>
        </w:rPr>
        <w:t xml:space="preserve"> . . . . .</w:t>
      </w:r>
    </w:p>
    <w:p w:rsidR="00B103BF" w:rsidRPr="00F04F28" w:rsidRDefault="00B103BF" w:rsidP="00B103BF">
      <w:pPr>
        <w:jc w:val="both"/>
        <w:rPr>
          <w:rFonts w:ascii="Calibri" w:hAnsi="Calibri"/>
          <w:color w:val="7F7F7F" w:themeColor="text1" w:themeTint="80"/>
          <w:sz w:val="26"/>
          <w:szCs w:val="26"/>
        </w:rPr>
      </w:pPr>
    </w:p>
    <w:p w:rsidR="00B103BF" w:rsidRPr="00F04F28" w:rsidRDefault="00B103BF" w:rsidP="00B103BF">
      <w:pPr>
        <w:jc w:val="both"/>
        <w:rPr>
          <w:rFonts w:ascii="Calibri" w:hAnsi="Calibri"/>
          <w:color w:val="7F7F7F" w:themeColor="text1" w:themeTint="80"/>
          <w:sz w:val="26"/>
          <w:szCs w:val="26"/>
        </w:rPr>
      </w:pPr>
      <w:r w:rsidRPr="00F04F28">
        <w:rPr>
          <w:rFonts w:ascii="Calibri" w:hAnsi="Calibri"/>
          <w:color w:val="7F7F7F" w:themeColor="text1" w:themeTint="80"/>
          <w:sz w:val="26"/>
          <w:szCs w:val="26"/>
        </w:rPr>
        <w:tab/>
      </w:r>
      <w:r w:rsidRPr="00F04F28">
        <w:rPr>
          <w:rFonts w:ascii="Calibri" w:hAnsi="Calibri"/>
          <w:b/>
          <w:i/>
          <w:color w:val="7F7F7F" w:themeColor="text1" w:themeTint="80"/>
          <w:sz w:val="26"/>
          <w:szCs w:val="26"/>
        </w:rPr>
        <w:t xml:space="preserve">TERCERO.- </w:t>
      </w:r>
      <w:r w:rsidRPr="00F04F28">
        <w:rPr>
          <w:rFonts w:ascii="Calibri" w:hAnsi="Calibri"/>
          <w:color w:val="7F7F7F" w:themeColor="text1" w:themeTint="80"/>
          <w:sz w:val="26"/>
          <w:szCs w:val="26"/>
        </w:rPr>
        <w:t xml:space="preserve">Por acuerdo del </w:t>
      </w:r>
      <w:r>
        <w:rPr>
          <w:rFonts w:ascii="Calibri" w:hAnsi="Calibri"/>
          <w:color w:val="7F7F7F" w:themeColor="text1" w:themeTint="80"/>
          <w:sz w:val="26"/>
          <w:szCs w:val="26"/>
        </w:rPr>
        <w:t>1</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uno</w:t>
      </w:r>
      <w:r w:rsidRPr="00F04F28">
        <w:rPr>
          <w:rFonts w:ascii="Calibri" w:hAnsi="Calibri"/>
          <w:color w:val="7F7F7F" w:themeColor="text1" w:themeTint="80"/>
          <w:sz w:val="26"/>
          <w:szCs w:val="26"/>
        </w:rPr>
        <w:t xml:space="preserve"> de octubre del año 2014 dos mil catorce, en una primera parte, se tuvo al Organismo demandado por contestando, en tiempo y forma, la demanda instaurada en su contra; teniéndole por ofrecida y admitida la documental que se admitió a la parte actora y la adjunta a su escrito de contestación</w:t>
      </w:r>
      <w:r>
        <w:rPr>
          <w:rFonts w:ascii="Calibri" w:hAnsi="Calibri"/>
          <w:color w:val="7F7F7F" w:themeColor="text1" w:themeTint="80"/>
          <w:sz w:val="26"/>
          <w:szCs w:val="26"/>
        </w:rPr>
        <w:t>, descritas con los números 1 uno al 4 cuatro del capítulo de pruebas</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las </w:t>
      </w:r>
      <w:r w:rsidRPr="00F04F28">
        <w:rPr>
          <w:rFonts w:ascii="Calibri" w:hAnsi="Calibri"/>
          <w:color w:val="7F7F7F" w:themeColor="text1" w:themeTint="80"/>
          <w:sz w:val="26"/>
          <w:szCs w:val="26"/>
        </w:rPr>
        <w:t>que dada su naturaleza, se tuvieron</w:t>
      </w:r>
      <w:r>
        <w:rPr>
          <w:rFonts w:ascii="Calibri" w:hAnsi="Calibri"/>
          <w:color w:val="7F7F7F" w:themeColor="text1" w:themeTint="80"/>
          <w:sz w:val="26"/>
          <w:szCs w:val="26"/>
        </w:rPr>
        <w:t xml:space="preserve"> en ese momento por desahogadas</w:t>
      </w:r>
      <w:r w:rsidRPr="00F04F28">
        <w:rPr>
          <w:rFonts w:ascii="Calibri" w:hAnsi="Calibri"/>
          <w:color w:val="7F7F7F" w:themeColor="text1" w:themeTint="80"/>
          <w:sz w:val="26"/>
          <w:szCs w:val="26"/>
        </w:rPr>
        <w:t xml:space="preserve">. . . . . . . . . . . . . . . . . . . . . . . . . . . . . </w:t>
      </w:r>
      <w:r>
        <w:rPr>
          <w:rFonts w:ascii="Calibri" w:hAnsi="Calibri"/>
          <w:color w:val="7F7F7F" w:themeColor="text1" w:themeTint="80"/>
          <w:sz w:val="26"/>
          <w:szCs w:val="26"/>
        </w:rPr>
        <w:t xml:space="preserve">. . . . . . . . . . . . . . . . . . . . . . . . . . . . . </w:t>
      </w:r>
    </w:p>
    <w:p w:rsidR="00B103BF" w:rsidRPr="00F04F28" w:rsidRDefault="00B103BF" w:rsidP="00B103BF">
      <w:pPr>
        <w:jc w:val="both"/>
        <w:rPr>
          <w:rFonts w:ascii="Calibri" w:hAnsi="Calibri"/>
          <w:color w:val="7F7F7F" w:themeColor="text1" w:themeTint="80"/>
          <w:sz w:val="26"/>
          <w:szCs w:val="26"/>
        </w:rPr>
      </w:pPr>
    </w:p>
    <w:p w:rsidR="00B103BF" w:rsidRPr="00F04F28" w:rsidRDefault="00B103BF" w:rsidP="00B103BF">
      <w:pPr>
        <w:ind w:firstLine="708"/>
        <w:jc w:val="both"/>
        <w:rPr>
          <w:rFonts w:ascii="Calibri" w:hAnsi="Calibri"/>
          <w:color w:val="7F7F7F" w:themeColor="text1" w:themeTint="80"/>
          <w:sz w:val="26"/>
          <w:szCs w:val="26"/>
        </w:rPr>
      </w:pPr>
      <w:r w:rsidRPr="002F4710">
        <w:rPr>
          <w:rFonts w:ascii="Calibri" w:hAnsi="Calibri"/>
          <w:color w:val="7F7F7F" w:themeColor="text1" w:themeTint="80"/>
          <w:sz w:val="26"/>
          <w:szCs w:val="26"/>
        </w:rPr>
        <w:t xml:space="preserve">Del mismo modo se </w:t>
      </w:r>
      <w:r>
        <w:rPr>
          <w:rFonts w:ascii="Calibri" w:hAnsi="Calibri"/>
          <w:color w:val="7F7F7F" w:themeColor="text1" w:themeTint="80"/>
          <w:sz w:val="26"/>
          <w:szCs w:val="26"/>
        </w:rPr>
        <w:t>le admitió la confesional a cargo de la ciudadana (.....) -a desahogarse en la audiencia de desahogo de pruebas y alegatos- y la presuncional en su doble aspecto</w:t>
      </w:r>
      <w:r w:rsidRPr="00F04F28">
        <w:rPr>
          <w:rFonts w:ascii="Calibri" w:hAnsi="Calibri"/>
          <w:color w:val="7F7F7F" w:themeColor="text1" w:themeTint="80"/>
          <w:sz w:val="26"/>
          <w:szCs w:val="26"/>
        </w:rPr>
        <w:t>. . . . . . . . . . .</w:t>
      </w:r>
      <w:r>
        <w:rPr>
          <w:rFonts w:ascii="Calibri" w:hAnsi="Calibri"/>
          <w:color w:val="7F7F7F" w:themeColor="text1" w:themeTint="80"/>
          <w:sz w:val="26"/>
          <w:szCs w:val="26"/>
        </w:rPr>
        <w:t xml:space="preserve"> . . . . . . . . . . . . . . . . . . </w:t>
      </w:r>
    </w:p>
    <w:p w:rsidR="00B103BF" w:rsidRPr="00C725DF" w:rsidRDefault="00B103BF" w:rsidP="00B103BF">
      <w:pPr>
        <w:ind w:firstLine="708"/>
        <w:jc w:val="both"/>
        <w:rPr>
          <w:rFonts w:ascii="Calibri" w:hAnsi="Calibri"/>
          <w:b/>
          <w:i/>
          <w:color w:val="7F7F7F" w:themeColor="text1" w:themeTint="80"/>
          <w:sz w:val="26"/>
          <w:szCs w:val="26"/>
        </w:rPr>
      </w:pPr>
      <w:r w:rsidRPr="00F04F28">
        <w:rPr>
          <w:rFonts w:ascii="Calibri" w:hAnsi="Calibri"/>
          <w:color w:val="7F7F7F" w:themeColor="text1" w:themeTint="80"/>
          <w:sz w:val="26"/>
          <w:szCs w:val="26"/>
        </w:rPr>
        <w:t xml:space="preserve"> </w:t>
      </w:r>
    </w:p>
    <w:p w:rsidR="00B103BF" w:rsidRPr="00F04F28" w:rsidRDefault="00B103BF" w:rsidP="00B103BF">
      <w:pPr>
        <w:pStyle w:val="Textoindependiente"/>
        <w:ind w:firstLine="708"/>
        <w:rPr>
          <w:rFonts w:ascii="Calibri" w:hAnsi="Calibri"/>
          <w:color w:val="7F7F7F" w:themeColor="text1" w:themeTint="80"/>
          <w:sz w:val="26"/>
          <w:szCs w:val="26"/>
        </w:rPr>
      </w:pPr>
      <w:r w:rsidRPr="00F04F28">
        <w:rPr>
          <w:rFonts w:ascii="Calibri" w:hAnsi="Calibri"/>
          <w:color w:val="7F7F7F" w:themeColor="text1" w:themeTint="80"/>
          <w:sz w:val="26"/>
          <w:szCs w:val="26"/>
        </w:rPr>
        <w:t xml:space="preserve">De esta manera, por ser el momento procesal oportuno, se citó a las partes a la audiencia de desahogo de pruebas y alegatos; la que se señaló para celebrarse el día </w:t>
      </w:r>
      <w:r>
        <w:rPr>
          <w:rFonts w:ascii="Calibri" w:hAnsi="Calibri"/>
          <w:color w:val="7F7F7F" w:themeColor="text1" w:themeTint="80"/>
          <w:sz w:val="26"/>
          <w:szCs w:val="26"/>
        </w:rPr>
        <w:t>4</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cuatro</w:t>
      </w:r>
      <w:r w:rsidRPr="00F04F28">
        <w:rPr>
          <w:rFonts w:ascii="Calibri" w:hAnsi="Calibri"/>
          <w:color w:val="7F7F7F" w:themeColor="text1" w:themeTint="80"/>
          <w:sz w:val="26"/>
          <w:szCs w:val="26"/>
        </w:rPr>
        <w:t xml:space="preserve"> de</w:t>
      </w:r>
      <w:r>
        <w:rPr>
          <w:rFonts w:ascii="Calibri" w:hAnsi="Calibri"/>
          <w:color w:val="7F7F7F" w:themeColor="text1" w:themeTint="80"/>
          <w:sz w:val="26"/>
          <w:szCs w:val="26"/>
        </w:rPr>
        <w:t xml:space="preserve"> noviembre del</w:t>
      </w:r>
      <w:r w:rsidRPr="00F04F28">
        <w:rPr>
          <w:rFonts w:ascii="Calibri" w:hAnsi="Calibri"/>
          <w:color w:val="7F7F7F" w:themeColor="text1" w:themeTint="80"/>
          <w:sz w:val="26"/>
          <w:szCs w:val="26"/>
        </w:rPr>
        <w:t xml:space="preserve"> año</w:t>
      </w:r>
      <w:r>
        <w:rPr>
          <w:rFonts w:ascii="Calibri" w:hAnsi="Calibri"/>
          <w:color w:val="7F7F7F" w:themeColor="text1" w:themeTint="80"/>
          <w:sz w:val="26"/>
          <w:szCs w:val="26"/>
        </w:rPr>
        <w:t xml:space="preserve"> 2014 dos mil catorce</w:t>
      </w:r>
      <w:r w:rsidRPr="00F04F28">
        <w:rPr>
          <w:rFonts w:ascii="Calibri" w:hAnsi="Calibri"/>
          <w:color w:val="7F7F7F" w:themeColor="text1" w:themeTint="80"/>
          <w:sz w:val="26"/>
          <w:szCs w:val="26"/>
        </w:rPr>
        <w:t xml:space="preserve">, a las 10:00 diez horas, en el recinto de este Juzgado. . . . . . . . . . </w:t>
      </w:r>
      <w:r>
        <w:rPr>
          <w:rFonts w:ascii="Calibri" w:hAnsi="Calibri"/>
          <w:color w:val="7F7F7F" w:themeColor="text1" w:themeTint="80"/>
          <w:sz w:val="26"/>
          <w:szCs w:val="26"/>
        </w:rPr>
        <w:t xml:space="preserve">. . . . . . . . . . . . . . . . . . . . . . . . . </w:t>
      </w:r>
    </w:p>
    <w:p w:rsidR="00B103BF" w:rsidRPr="00F04F28" w:rsidRDefault="00B103BF" w:rsidP="00B103BF">
      <w:pPr>
        <w:pStyle w:val="Textoindependiente"/>
        <w:rPr>
          <w:rFonts w:ascii="Calibri" w:hAnsi="Calibri"/>
          <w:b/>
          <w:bCs/>
          <w:i/>
          <w:iCs/>
          <w:color w:val="7F7F7F" w:themeColor="text1" w:themeTint="80"/>
          <w:sz w:val="26"/>
          <w:szCs w:val="26"/>
        </w:rPr>
      </w:pPr>
    </w:p>
    <w:p w:rsidR="00B103BF" w:rsidRDefault="00B103BF" w:rsidP="00B103BF">
      <w:pPr>
        <w:pStyle w:val="Textoindependiente"/>
        <w:ind w:firstLine="708"/>
        <w:rPr>
          <w:rFonts w:ascii="Calibri" w:hAnsi="Calibri" w:cs="Arial"/>
          <w:color w:val="7F7F7F" w:themeColor="text1" w:themeTint="80"/>
          <w:sz w:val="26"/>
        </w:rPr>
      </w:pPr>
      <w:r w:rsidRPr="00F04F28">
        <w:rPr>
          <w:rFonts w:ascii="Calibri" w:hAnsi="Calibri" w:cs="Arial"/>
          <w:b/>
          <w:i/>
          <w:color w:val="7F7F7F" w:themeColor="text1" w:themeTint="80"/>
          <w:sz w:val="26"/>
        </w:rPr>
        <w:t xml:space="preserve">QUINTO.- </w:t>
      </w:r>
      <w:r w:rsidRPr="00F04F28">
        <w:rPr>
          <w:rFonts w:ascii="Calibri" w:hAnsi="Calibri" w:cs="Arial"/>
          <w:color w:val="7F7F7F" w:themeColor="text1" w:themeTint="80"/>
          <w:sz w:val="26"/>
        </w:rPr>
        <w:t xml:space="preserve">En la fecha y hora señaladas en el resultando anterior, </w:t>
      </w:r>
      <w:r w:rsidRPr="00F04F28">
        <w:rPr>
          <w:rFonts w:ascii="Calibri" w:hAnsi="Calibri" w:cs="Arial"/>
          <w:color w:val="7F7F7F" w:themeColor="text1" w:themeTint="80"/>
          <w:sz w:val="26"/>
          <w:szCs w:val="26"/>
        </w:rPr>
        <w:t xml:space="preserve">se llevó a cabo la audiencia de desahogo de pruebas y alegatos, </w:t>
      </w:r>
      <w:r w:rsidRPr="00F04F28">
        <w:rPr>
          <w:rFonts w:ascii="Calibri" w:hAnsi="Calibri" w:cs="Arial"/>
          <w:color w:val="7F7F7F" w:themeColor="text1" w:themeTint="80"/>
          <w:sz w:val="26"/>
        </w:rPr>
        <w:t xml:space="preserve">en la que, una vez declarada abierta, se hizo constar la inasistencia de las partes, así como </w:t>
      </w:r>
      <w:r>
        <w:rPr>
          <w:rFonts w:ascii="Calibri" w:hAnsi="Calibri" w:cs="Arial"/>
          <w:color w:val="7F7F7F" w:themeColor="text1" w:themeTint="80"/>
          <w:sz w:val="26"/>
        </w:rPr>
        <w:t xml:space="preserve">tampoco de la parte actora, ciudadana </w:t>
      </w:r>
      <w:r>
        <w:rPr>
          <w:rFonts w:ascii="Calibri" w:hAnsi="Calibri" w:cs="Arial"/>
          <w:color w:val="7F7F7F" w:themeColor="text1" w:themeTint="80"/>
          <w:sz w:val="26"/>
          <w:szCs w:val="26"/>
        </w:rPr>
        <w:t xml:space="preserve">(.....), la que no compareció sin que haya justificado su inasistencia, no obstante encontrarse legalmente citada; a la que se le </w:t>
      </w:r>
      <w:r w:rsidRPr="009D1ACA">
        <w:rPr>
          <w:rFonts w:ascii="Calibri" w:hAnsi="Calibri" w:cs="Arial"/>
          <w:b/>
          <w:color w:val="7F7F7F" w:themeColor="text1" w:themeTint="80"/>
          <w:sz w:val="26"/>
          <w:szCs w:val="26"/>
        </w:rPr>
        <w:t>tuvo por confesa</w:t>
      </w:r>
      <w:r>
        <w:rPr>
          <w:rFonts w:ascii="Calibri" w:hAnsi="Calibri" w:cs="Arial"/>
          <w:color w:val="7F7F7F" w:themeColor="text1" w:themeTint="80"/>
          <w:sz w:val="26"/>
          <w:szCs w:val="26"/>
        </w:rPr>
        <w:t xml:space="preserve"> de las posiciones que fueron calificadas de legales, que fueron la cuarta y la séptima. . . . . . . . . . . . . . . . . . . . . . . . . . . . . . . . . . </w:t>
      </w:r>
    </w:p>
    <w:p w:rsidR="00B103BF" w:rsidRPr="00960596" w:rsidRDefault="00B103BF" w:rsidP="00B103BF">
      <w:pPr>
        <w:pStyle w:val="Textoindependiente"/>
        <w:rPr>
          <w:rFonts w:ascii="Calibri" w:hAnsi="Calibri" w:cs="Arial"/>
          <w:b/>
          <w:color w:val="7F7F7F" w:themeColor="text1" w:themeTint="80"/>
          <w:sz w:val="26"/>
        </w:rPr>
      </w:pPr>
    </w:p>
    <w:p w:rsidR="00B103BF" w:rsidRPr="00F04F28" w:rsidRDefault="00B103BF" w:rsidP="00B103BF">
      <w:pPr>
        <w:pStyle w:val="Textoindependiente"/>
        <w:ind w:firstLine="708"/>
        <w:rPr>
          <w:rFonts w:ascii="Calibri" w:hAnsi="Calibri" w:cs="Arial"/>
          <w:color w:val="7F7F7F" w:themeColor="text1" w:themeTint="80"/>
          <w:sz w:val="26"/>
        </w:rPr>
      </w:pPr>
      <w:r>
        <w:rPr>
          <w:rFonts w:ascii="Calibri" w:hAnsi="Calibri" w:cs="Arial"/>
          <w:color w:val="7F7F7F" w:themeColor="text1" w:themeTint="80"/>
          <w:sz w:val="26"/>
        </w:rPr>
        <w:t xml:space="preserve">Asimismo, se hizo constar </w:t>
      </w:r>
      <w:r w:rsidRPr="00F04F28">
        <w:rPr>
          <w:rFonts w:ascii="Calibri" w:hAnsi="Calibri" w:cs="Arial"/>
          <w:color w:val="7F7F7F" w:themeColor="text1" w:themeTint="80"/>
          <w:sz w:val="26"/>
        </w:rPr>
        <w:t>que el autorizado de</w:t>
      </w:r>
      <w:r>
        <w:rPr>
          <w:rFonts w:ascii="Calibri" w:hAnsi="Calibri" w:cs="Arial"/>
          <w:color w:val="7F7F7F" w:themeColor="text1" w:themeTint="80"/>
          <w:sz w:val="26"/>
        </w:rPr>
        <w:t xml:space="preserve"> la </w:t>
      </w:r>
      <w:r w:rsidRPr="00F04F28">
        <w:rPr>
          <w:rFonts w:ascii="Calibri" w:hAnsi="Calibri" w:cs="Arial"/>
          <w:color w:val="7F7F7F" w:themeColor="text1" w:themeTint="80"/>
          <w:sz w:val="26"/>
        </w:rPr>
        <w:t>actor</w:t>
      </w:r>
      <w:r>
        <w:rPr>
          <w:rFonts w:ascii="Calibri" w:hAnsi="Calibri" w:cs="Arial"/>
          <w:color w:val="7F7F7F" w:themeColor="text1" w:themeTint="80"/>
          <w:sz w:val="26"/>
        </w:rPr>
        <w:t>a</w:t>
      </w:r>
      <w:r w:rsidRPr="00F04F28">
        <w:rPr>
          <w:rFonts w:ascii="Calibri" w:hAnsi="Calibri" w:cs="Arial"/>
          <w:color w:val="7F7F7F" w:themeColor="text1" w:themeTint="80"/>
          <w:sz w:val="26"/>
        </w:rPr>
        <w:t xml:space="preserve">, Licenciado </w:t>
      </w:r>
      <w:r>
        <w:rPr>
          <w:rFonts w:ascii="Calibri" w:hAnsi="Calibri" w:cs="Arial"/>
          <w:color w:val="7F7F7F" w:themeColor="text1" w:themeTint="80"/>
          <w:sz w:val="26"/>
        </w:rPr>
        <w:t>(.....)</w:t>
      </w:r>
      <w:r w:rsidRPr="00F04F28">
        <w:rPr>
          <w:rFonts w:ascii="Calibri" w:hAnsi="Calibri" w:cs="Arial"/>
          <w:color w:val="7F7F7F" w:themeColor="text1" w:themeTint="80"/>
          <w:sz w:val="26"/>
        </w:rPr>
        <w:t xml:space="preserve"> sí formuló alegatos, los que se ordenó agregar a los autos para que surtieran los efectos legales a que hubiere lugar;  turnándose los autos para el dictado de la sentencia que en derecho proceda</w:t>
      </w:r>
      <w:r w:rsidRPr="00F04F28">
        <w:rPr>
          <w:rFonts w:ascii="Calibri" w:hAnsi="Calibri" w:cs="Arial"/>
          <w:color w:val="7F7F7F" w:themeColor="text1" w:themeTint="80"/>
          <w:sz w:val="26"/>
          <w:szCs w:val="26"/>
        </w:rPr>
        <w:t>. . . . . . . . . . . . . . . . . . . .</w:t>
      </w:r>
      <w:r>
        <w:rPr>
          <w:rFonts w:ascii="Calibri" w:hAnsi="Calibri" w:cs="Arial"/>
          <w:color w:val="7F7F7F" w:themeColor="text1" w:themeTint="80"/>
          <w:sz w:val="26"/>
          <w:szCs w:val="26"/>
        </w:rPr>
        <w:t xml:space="preserve"> . . </w:t>
      </w:r>
    </w:p>
    <w:p w:rsidR="00B103BF" w:rsidRDefault="00B103BF" w:rsidP="00B103BF">
      <w:pPr>
        <w:pStyle w:val="Textoindependiente"/>
        <w:ind w:firstLine="708"/>
        <w:rPr>
          <w:rFonts w:ascii="Calibri" w:hAnsi="Calibri" w:cs="Arial"/>
          <w:color w:val="7F7F7F" w:themeColor="text1" w:themeTint="80"/>
          <w:sz w:val="26"/>
          <w:szCs w:val="26"/>
        </w:rPr>
      </w:pPr>
    </w:p>
    <w:p w:rsidR="00B103BF" w:rsidRDefault="00B103BF" w:rsidP="00B103BF">
      <w:pPr>
        <w:pStyle w:val="Textoindependiente"/>
        <w:ind w:firstLine="708"/>
        <w:jc w:val="right"/>
        <w:rPr>
          <w:rFonts w:ascii="Calibri" w:hAnsi="Calibri" w:cs="Arial"/>
          <w:b/>
          <w:color w:val="7F7F7F" w:themeColor="text1" w:themeTint="80"/>
          <w:sz w:val="26"/>
        </w:rPr>
      </w:pPr>
      <w:r>
        <w:rPr>
          <w:rFonts w:ascii="Calibri" w:hAnsi="Calibri" w:cs="Arial"/>
          <w:b/>
          <w:color w:val="7F7F7F" w:themeColor="text1" w:themeTint="80"/>
          <w:sz w:val="26"/>
        </w:rPr>
        <w:t>Expediente número 484/2014-JN</w:t>
      </w:r>
    </w:p>
    <w:p w:rsidR="00B103BF" w:rsidRPr="00F04F28" w:rsidRDefault="00B103BF" w:rsidP="00B103BF">
      <w:pPr>
        <w:pStyle w:val="Textoindependiente"/>
        <w:ind w:firstLine="708"/>
        <w:rPr>
          <w:rFonts w:ascii="Calibri" w:hAnsi="Calibri" w:cs="Arial"/>
          <w:color w:val="7F7F7F" w:themeColor="text1" w:themeTint="80"/>
          <w:sz w:val="26"/>
          <w:szCs w:val="26"/>
        </w:rPr>
      </w:pPr>
    </w:p>
    <w:p w:rsidR="00B103BF" w:rsidRPr="00F04F28" w:rsidRDefault="00B103BF" w:rsidP="00B103BF">
      <w:pPr>
        <w:ind w:firstLine="708"/>
        <w:jc w:val="center"/>
        <w:rPr>
          <w:rFonts w:ascii="Calibri" w:hAnsi="Calibri" w:cs="Arial"/>
          <w:b/>
          <w:i/>
          <w:iCs/>
          <w:color w:val="7F7F7F" w:themeColor="text1" w:themeTint="80"/>
          <w:sz w:val="26"/>
          <w:szCs w:val="26"/>
        </w:rPr>
      </w:pPr>
      <w:r w:rsidRPr="00F04F28">
        <w:rPr>
          <w:rFonts w:ascii="Calibri" w:hAnsi="Calibri" w:cs="Arial"/>
          <w:b/>
          <w:i/>
          <w:iCs/>
          <w:color w:val="7F7F7F" w:themeColor="text1" w:themeTint="80"/>
          <w:sz w:val="26"/>
          <w:szCs w:val="26"/>
        </w:rPr>
        <w:t>C O N S I D E R A N D O :</w:t>
      </w:r>
    </w:p>
    <w:p w:rsidR="00B103BF" w:rsidRPr="00F04F28" w:rsidRDefault="00B103BF" w:rsidP="00B103BF">
      <w:pPr>
        <w:jc w:val="both"/>
        <w:rPr>
          <w:rFonts w:ascii="Calibri" w:hAnsi="Calibri" w:cs="Arial"/>
          <w:b/>
          <w:i/>
          <w:iCs/>
          <w:color w:val="7F7F7F" w:themeColor="text1" w:themeTint="80"/>
          <w:sz w:val="22"/>
          <w:szCs w:val="26"/>
        </w:rPr>
      </w:pPr>
    </w:p>
    <w:p w:rsidR="00B103BF" w:rsidRDefault="00B103BF" w:rsidP="00B103BF">
      <w:pPr>
        <w:pStyle w:val="Textoindependiente"/>
        <w:ind w:firstLine="708"/>
        <w:rPr>
          <w:rFonts w:ascii="Calibri" w:hAnsi="Calibri"/>
          <w:color w:val="7F7F7F" w:themeColor="text1" w:themeTint="80"/>
          <w:sz w:val="26"/>
          <w:szCs w:val="26"/>
        </w:rPr>
      </w:pPr>
      <w:r w:rsidRPr="00F04F28">
        <w:rPr>
          <w:rFonts w:ascii="Calibri" w:hAnsi="Calibri" w:cs="Arial"/>
          <w:b/>
          <w:i/>
          <w:iCs/>
          <w:color w:val="7F7F7F" w:themeColor="text1" w:themeTint="80"/>
          <w:sz w:val="26"/>
          <w:szCs w:val="26"/>
        </w:rPr>
        <w:t xml:space="preserve">PRIMERO.- </w:t>
      </w:r>
      <w:r w:rsidRPr="00F04F28">
        <w:rPr>
          <w:rFonts w:ascii="Calibri" w:hAnsi="Calibri" w:cs="Arial"/>
          <w:color w:val="7F7F7F" w:themeColor="text1" w:themeTint="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F04F28">
        <w:rPr>
          <w:rFonts w:ascii="Calibri" w:hAnsi="Calibri"/>
          <w:color w:val="7F7F7F" w:themeColor="text1" w:themeTint="80"/>
          <w:sz w:val="26"/>
          <w:szCs w:val="26"/>
        </w:rPr>
        <w:t>en virtud de que se impugnan actos emitidos por el Sistema de Agua Potable y Alcantarillado de León (SAPAL por sus siglas), autoridad que forma parte de la administración pública paramunicipal de León, Guanajua</w:t>
      </w:r>
      <w:r>
        <w:rPr>
          <w:rFonts w:ascii="Calibri" w:hAnsi="Calibri"/>
          <w:color w:val="7F7F7F" w:themeColor="text1" w:themeTint="80"/>
          <w:sz w:val="26"/>
          <w:szCs w:val="26"/>
        </w:rPr>
        <w:t xml:space="preserve">to. . . . </w:t>
      </w:r>
    </w:p>
    <w:p w:rsidR="00B103BF" w:rsidRPr="00F04F28" w:rsidRDefault="00B103BF" w:rsidP="00B103BF">
      <w:pPr>
        <w:pStyle w:val="Textoindependiente"/>
        <w:ind w:firstLine="708"/>
        <w:rPr>
          <w:rFonts w:ascii="Calibri" w:hAnsi="Calibri"/>
          <w:b/>
          <w:bCs/>
          <w:i/>
          <w:iCs/>
          <w:color w:val="7F7F7F" w:themeColor="text1" w:themeTint="80"/>
          <w:sz w:val="22"/>
          <w:szCs w:val="26"/>
        </w:rPr>
      </w:pPr>
    </w:p>
    <w:p w:rsidR="00B103BF" w:rsidRPr="00DA6815" w:rsidRDefault="00B103BF" w:rsidP="00B103BF">
      <w:pPr>
        <w:ind w:firstLine="708"/>
        <w:jc w:val="both"/>
        <w:rPr>
          <w:rFonts w:ascii="Calibri" w:hAnsi="Calibri" w:cs="Arial"/>
          <w:color w:val="7F7F7F" w:themeColor="text1" w:themeTint="80"/>
          <w:sz w:val="26"/>
          <w:szCs w:val="26"/>
          <w:lang w:val="es-MX"/>
        </w:rPr>
      </w:pPr>
      <w:r w:rsidRPr="00F04F28">
        <w:rPr>
          <w:rFonts w:ascii="Calibri" w:hAnsi="Calibri"/>
          <w:b/>
          <w:bCs/>
          <w:i/>
          <w:iCs/>
          <w:color w:val="7F7F7F" w:themeColor="text1" w:themeTint="80"/>
          <w:sz w:val="26"/>
          <w:szCs w:val="26"/>
        </w:rPr>
        <w:t xml:space="preserve">SEGUNDO.- </w:t>
      </w:r>
      <w:r w:rsidRPr="00F04F28">
        <w:rPr>
          <w:rFonts w:ascii="Calibri" w:hAnsi="Calibri"/>
          <w:bCs/>
          <w:iCs/>
          <w:color w:val="7F7F7F" w:themeColor="text1" w:themeTint="80"/>
          <w:sz w:val="26"/>
          <w:szCs w:val="26"/>
        </w:rPr>
        <w:t xml:space="preserve">Respecto de </w:t>
      </w:r>
      <w:r w:rsidRPr="00F04F28">
        <w:rPr>
          <w:rFonts w:ascii="Calibri" w:hAnsi="Calibri" w:cs="Arial"/>
          <w:color w:val="7F7F7F" w:themeColor="text1" w:themeTint="80"/>
          <w:sz w:val="26"/>
          <w:szCs w:val="26"/>
        </w:rPr>
        <w:t>los actos impugnados en el presente asunto, la demanda fue presentada oportunamente d</w:t>
      </w:r>
      <w:r w:rsidRPr="00DA6815">
        <w:rPr>
          <w:rFonts w:ascii="Calibri" w:hAnsi="Calibri" w:cs="Arial"/>
          <w:color w:val="7F7F7F" w:themeColor="text1" w:themeTint="80"/>
          <w:sz w:val="26"/>
          <w:szCs w:val="26"/>
        </w:rPr>
        <w:t>entro de los 30 treinta días hábiles siguientes a aquél en que l</w:t>
      </w:r>
      <w:r>
        <w:rPr>
          <w:rFonts w:ascii="Calibri" w:hAnsi="Calibri" w:cs="Arial"/>
          <w:color w:val="7F7F7F" w:themeColor="text1" w:themeTint="80"/>
          <w:sz w:val="26"/>
          <w:szCs w:val="26"/>
        </w:rPr>
        <w:t>a</w:t>
      </w:r>
      <w:r w:rsidRPr="00DA6815">
        <w:rPr>
          <w:rFonts w:ascii="Calibri" w:hAnsi="Calibri" w:cs="Arial"/>
          <w:color w:val="7F7F7F" w:themeColor="text1" w:themeTint="80"/>
          <w:sz w:val="26"/>
          <w:szCs w:val="26"/>
        </w:rPr>
        <w:t xml:space="preserve"> actor</w:t>
      </w:r>
      <w:r>
        <w:rPr>
          <w:rFonts w:ascii="Calibri" w:hAnsi="Calibri" w:cs="Arial"/>
          <w:color w:val="7F7F7F" w:themeColor="text1" w:themeTint="80"/>
          <w:sz w:val="26"/>
          <w:szCs w:val="26"/>
        </w:rPr>
        <w:t>a</w:t>
      </w:r>
      <w:r w:rsidRPr="00DA6815">
        <w:rPr>
          <w:rFonts w:ascii="Calibri" w:hAnsi="Calibri" w:cs="Arial"/>
          <w:color w:val="7F7F7F" w:themeColor="text1" w:themeTint="80"/>
          <w:sz w:val="26"/>
          <w:szCs w:val="26"/>
        </w:rPr>
        <w:t xml:space="preserve"> se ostenta sabedor</w:t>
      </w:r>
      <w:r>
        <w:rPr>
          <w:rFonts w:ascii="Calibri" w:hAnsi="Calibri" w:cs="Arial"/>
          <w:color w:val="7F7F7F" w:themeColor="text1" w:themeTint="80"/>
          <w:sz w:val="26"/>
          <w:szCs w:val="26"/>
        </w:rPr>
        <w:t>a</w:t>
      </w:r>
      <w:r w:rsidRPr="00DA6815">
        <w:rPr>
          <w:rFonts w:ascii="Calibri" w:hAnsi="Calibri" w:cs="Arial"/>
          <w:color w:val="7F7F7F" w:themeColor="text1" w:themeTint="80"/>
          <w:sz w:val="26"/>
          <w:szCs w:val="26"/>
        </w:rPr>
        <w:t xml:space="preserve"> </w:t>
      </w:r>
      <w:r w:rsidRPr="00DA6815">
        <w:rPr>
          <w:rFonts w:ascii="Calibri" w:hAnsi="Calibri" w:cs="Arial"/>
          <w:color w:val="7F7F7F" w:themeColor="text1" w:themeTint="80"/>
          <w:sz w:val="26"/>
          <w:szCs w:val="26"/>
          <w:lang w:val="es-MX"/>
        </w:rPr>
        <w:t>de su emisión, que fue el día 13 trece de agosto del año 2014 dos mil catorce, sin que de las constancias de la presente causa administrativa se desprenda lo contrario. . . . . . . . . . . . . . . . . . . .</w:t>
      </w:r>
    </w:p>
    <w:p w:rsidR="00B103BF" w:rsidRPr="00F04F28" w:rsidRDefault="00B103BF" w:rsidP="00B103BF">
      <w:pPr>
        <w:pStyle w:val="Textoindependiente"/>
        <w:rPr>
          <w:rFonts w:ascii="Calibri" w:hAnsi="Calibri"/>
          <w:color w:val="7F7F7F" w:themeColor="text1" w:themeTint="80"/>
          <w:sz w:val="22"/>
          <w:szCs w:val="26"/>
        </w:rPr>
      </w:pP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b/>
          <w:i/>
          <w:iCs/>
          <w:color w:val="7F7F7F" w:themeColor="text1" w:themeTint="80"/>
          <w:sz w:val="26"/>
          <w:szCs w:val="26"/>
        </w:rPr>
        <w:t xml:space="preserve">TERCERO.- </w:t>
      </w:r>
      <w:r w:rsidRPr="00F04F28">
        <w:rPr>
          <w:rFonts w:ascii="Calibri" w:hAnsi="Calibri"/>
          <w:color w:val="7F7F7F" w:themeColor="text1" w:themeTint="80"/>
          <w:sz w:val="26"/>
          <w:szCs w:val="26"/>
        </w:rPr>
        <w:t>La existencia del acto impugnado consistente en el cobro en e</w:t>
      </w:r>
      <w:r>
        <w:rPr>
          <w:rFonts w:ascii="Calibri" w:hAnsi="Calibri"/>
          <w:color w:val="7F7F7F" w:themeColor="text1" w:themeTint="80"/>
          <w:sz w:val="26"/>
          <w:szCs w:val="26"/>
        </w:rPr>
        <w:t>l</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consumo del </w:t>
      </w:r>
      <w:r w:rsidRPr="00F04F28">
        <w:rPr>
          <w:rFonts w:ascii="Calibri" w:hAnsi="Calibri"/>
          <w:color w:val="7F7F7F" w:themeColor="text1" w:themeTint="80"/>
          <w:sz w:val="26"/>
          <w:szCs w:val="26"/>
        </w:rPr>
        <w:t xml:space="preserve">servicio </w:t>
      </w:r>
      <w:r>
        <w:rPr>
          <w:rFonts w:ascii="Calibri" w:hAnsi="Calibri"/>
          <w:color w:val="7F7F7F" w:themeColor="text1" w:themeTint="80"/>
          <w:sz w:val="26"/>
          <w:szCs w:val="26"/>
        </w:rPr>
        <w:t>de agua potable</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por la cantidad de $</w:t>
      </w:r>
      <w:r w:rsidRPr="00F04F28">
        <w:rPr>
          <w:rFonts w:ascii="Calibri" w:hAnsi="Calibri"/>
          <w:color w:val="7F7F7F" w:themeColor="text1" w:themeTint="80"/>
          <w:sz w:val="26"/>
          <w:szCs w:val="26"/>
        </w:rPr>
        <w:t>5,</w:t>
      </w:r>
      <w:r>
        <w:rPr>
          <w:rFonts w:ascii="Calibri" w:hAnsi="Calibri"/>
          <w:color w:val="7F7F7F" w:themeColor="text1" w:themeTint="80"/>
          <w:sz w:val="26"/>
          <w:szCs w:val="26"/>
        </w:rPr>
        <w:t>116</w:t>
      </w:r>
      <w:r w:rsidRPr="00F04F28">
        <w:rPr>
          <w:rFonts w:ascii="Calibri" w:hAnsi="Calibri"/>
          <w:color w:val="7F7F7F" w:themeColor="text1" w:themeTint="80"/>
          <w:sz w:val="26"/>
          <w:szCs w:val="26"/>
        </w:rPr>
        <w:t xml:space="preserve">.00 (Cinco mil ciento </w:t>
      </w:r>
      <w:r>
        <w:rPr>
          <w:rFonts w:ascii="Calibri" w:hAnsi="Calibri"/>
          <w:color w:val="7F7F7F" w:themeColor="text1" w:themeTint="80"/>
          <w:sz w:val="26"/>
          <w:szCs w:val="26"/>
        </w:rPr>
        <w:t>dieciséis</w:t>
      </w:r>
      <w:r w:rsidRPr="00F04F28">
        <w:rPr>
          <w:rFonts w:ascii="Calibri" w:hAnsi="Calibri"/>
          <w:color w:val="7F7F7F" w:themeColor="text1" w:themeTint="80"/>
          <w:sz w:val="26"/>
          <w:szCs w:val="26"/>
        </w:rPr>
        <w:t xml:space="preserve"> pesos 00/100 Moneda Nacional; r</w:t>
      </w:r>
      <w:r>
        <w:rPr>
          <w:rFonts w:ascii="Calibri" w:hAnsi="Calibri"/>
          <w:color w:val="7F7F7F" w:themeColor="text1" w:themeTint="80"/>
          <w:sz w:val="26"/>
          <w:szCs w:val="26"/>
        </w:rPr>
        <w:t>especto del inmueble ubicado en (.....)</w:t>
      </w:r>
      <w:r w:rsidRPr="00F04F28">
        <w:rPr>
          <w:rFonts w:ascii="Calibri" w:hAnsi="Calibri"/>
          <w:color w:val="7F7F7F" w:themeColor="text1" w:themeTint="80"/>
          <w:sz w:val="26"/>
          <w:szCs w:val="26"/>
        </w:rPr>
        <w:t xml:space="preserve"> de esta ciudad</w:t>
      </w:r>
      <w:r>
        <w:rPr>
          <w:rFonts w:ascii="Calibri" w:hAnsi="Calibri"/>
          <w:color w:val="7F7F7F" w:themeColor="text1" w:themeTint="80"/>
          <w:sz w:val="26"/>
          <w:szCs w:val="26"/>
        </w:rPr>
        <w:t>, -lo que refirió se cobró en exceso y en una tarifa que no le corresponde-</w:t>
      </w:r>
      <w:r w:rsidRPr="00F04F28">
        <w:rPr>
          <w:rFonts w:ascii="Calibri" w:hAnsi="Calibri"/>
          <w:color w:val="7F7F7F" w:themeColor="text1" w:themeTint="80"/>
          <w:sz w:val="26"/>
          <w:szCs w:val="26"/>
        </w:rPr>
        <w:t>; respecto de la cuenta número</w:t>
      </w:r>
      <w:r>
        <w:rPr>
          <w:rFonts w:ascii="Calibri" w:hAnsi="Calibri"/>
          <w:color w:val="7F7F7F" w:themeColor="text1" w:themeTint="80"/>
          <w:sz w:val="26"/>
          <w:szCs w:val="26"/>
        </w:rPr>
        <w:t xml:space="preserve"> </w:t>
      </w:r>
      <w:r w:rsidRPr="00F04F28">
        <w:rPr>
          <w:rFonts w:ascii="Calibri" w:hAnsi="Calibri"/>
          <w:color w:val="7F7F7F" w:themeColor="text1" w:themeTint="80"/>
          <w:sz w:val="26"/>
          <w:szCs w:val="26"/>
        </w:rPr>
        <w:t>0</w:t>
      </w:r>
      <w:r>
        <w:rPr>
          <w:rFonts w:ascii="Calibri" w:hAnsi="Calibri"/>
          <w:color w:val="7F7F7F" w:themeColor="text1" w:themeTint="80"/>
          <w:sz w:val="26"/>
          <w:szCs w:val="26"/>
        </w:rPr>
        <w:t>256387</w:t>
      </w:r>
      <w:r w:rsidRPr="00F04F28">
        <w:rPr>
          <w:rFonts w:ascii="Calibri" w:hAnsi="Calibri"/>
          <w:color w:val="7F7F7F" w:themeColor="text1" w:themeTint="80"/>
          <w:sz w:val="26"/>
          <w:szCs w:val="26"/>
        </w:rPr>
        <w:t xml:space="preserve"> </w:t>
      </w:r>
      <w:r w:rsidRPr="00F04F28">
        <w:rPr>
          <w:rFonts w:ascii="Calibri" w:hAnsi="Calibri"/>
          <w:color w:val="7F7F7F" w:themeColor="text1" w:themeTint="80"/>
          <w:sz w:val="26"/>
        </w:rPr>
        <w:t>(cero-</w:t>
      </w:r>
      <w:r>
        <w:rPr>
          <w:rFonts w:ascii="Calibri" w:hAnsi="Calibri"/>
          <w:color w:val="7F7F7F" w:themeColor="text1" w:themeTint="80"/>
          <w:sz w:val="26"/>
        </w:rPr>
        <w:t>dos-cinco-seis-tres-ocho-siete)</w:t>
      </w:r>
      <w:r w:rsidRPr="00F04F28">
        <w:rPr>
          <w:rFonts w:ascii="Calibri" w:hAnsi="Calibri"/>
          <w:color w:val="7F7F7F" w:themeColor="text1" w:themeTint="80"/>
          <w:sz w:val="26"/>
          <w:szCs w:val="26"/>
        </w:rPr>
        <w:t xml:space="preserve"> según el recibo número A 25</w:t>
      </w:r>
      <w:r>
        <w:rPr>
          <w:rFonts w:ascii="Calibri" w:hAnsi="Calibri"/>
          <w:color w:val="7F7F7F" w:themeColor="text1" w:themeTint="80"/>
          <w:sz w:val="26"/>
          <w:szCs w:val="26"/>
        </w:rPr>
        <w:t>255020</w:t>
      </w:r>
      <w:r w:rsidRPr="00F04F28">
        <w:rPr>
          <w:rFonts w:ascii="Calibri" w:hAnsi="Calibri"/>
          <w:color w:val="7F7F7F" w:themeColor="text1" w:themeTint="80"/>
          <w:sz w:val="26"/>
          <w:szCs w:val="26"/>
        </w:rPr>
        <w:t xml:space="preserve"> (A dos-cinco-</w:t>
      </w:r>
      <w:r>
        <w:rPr>
          <w:rFonts w:ascii="Calibri" w:hAnsi="Calibri"/>
          <w:color w:val="7F7F7F" w:themeColor="text1" w:themeTint="80"/>
          <w:sz w:val="26"/>
          <w:szCs w:val="26"/>
        </w:rPr>
        <w:t>dos-</w:t>
      </w:r>
      <w:r w:rsidRPr="00F04F28">
        <w:rPr>
          <w:rFonts w:ascii="Calibri" w:hAnsi="Calibri"/>
          <w:color w:val="7F7F7F" w:themeColor="text1" w:themeTint="80"/>
          <w:sz w:val="26"/>
          <w:szCs w:val="26"/>
        </w:rPr>
        <w:t>c</w:t>
      </w:r>
      <w:r>
        <w:rPr>
          <w:rFonts w:ascii="Calibri" w:hAnsi="Calibri"/>
          <w:color w:val="7F7F7F" w:themeColor="text1" w:themeTint="80"/>
          <w:sz w:val="26"/>
          <w:szCs w:val="26"/>
        </w:rPr>
        <w:t>inco</w:t>
      </w:r>
      <w:r w:rsidRPr="00F04F28">
        <w:rPr>
          <w:rFonts w:ascii="Calibri" w:hAnsi="Calibri"/>
          <w:color w:val="7F7F7F" w:themeColor="text1" w:themeTint="80"/>
          <w:sz w:val="26"/>
          <w:szCs w:val="26"/>
        </w:rPr>
        <w:t>-c</w:t>
      </w:r>
      <w:r>
        <w:rPr>
          <w:rFonts w:ascii="Calibri" w:hAnsi="Calibri"/>
          <w:color w:val="7F7F7F" w:themeColor="text1" w:themeTint="80"/>
          <w:sz w:val="26"/>
          <w:szCs w:val="26"/>
        </w:rPr>
        <w:t>inc</w:t>
      </w:r>
      <w:r w:rsidRPr="00F04F28">
        <w:rPr>
          <w:rFonts w:ascii="Calibri" w:hAnsi="Calibri"/>
          <w:color w:val="7F7F7F" w:themeColor="text1" w:themeTint="80"/>
          <w:sz w:val="26"/>
          <w:szCs w:val="26"/>
        </w:rPr>
        <w:t>o-</w:t>
      </w:r>
      <w:r>
        <w:rPr>
          <w:rFonts w:ascii="Calibri" w:hAnsi="Calibri"/>
          <w:color w:val="7F7F7F" w:themeColor="text1" w:themeTint="80"/>
          <w:sz w:val="26"/>
          <w:szCs w:val="26"/>
        </w:rPr>
        <w:t>c</w:t>
      </w:r>
      <w:r w:rsidRPr="00F04F28">
        <w:rPr>
          <w:rFonts w:ascii="Calibri" w:hAnsi="Calibri"/>
          <w:color w:val="7F7F7F" w:themeColor="text1" w:themeTint="80"/>
          <w:sz w:val="26"/>
          <w:szCs w:val="26"/>
        </w:rPr>
        <w:t>e</w:t>
      </w:r>
      <w:r>
        <w:rPr>
          <w:rFonts w:ascii="Calibri" w:hAnsi="Calibri"/>
          <w:color w:val="7F7F7F" w:themeColor="text1" w:themeTint="80"/>
          <w:sz w:val="26"/>
          <w:szCs w:val="26"/>
        </w:rPr>
        <w:t>r</w:t>
      </w:r>
      <w:r w:rsidRPr="00F04F28">
        <w:rPr>
          <w:rFonts w:ascii="Calibri" w:hAnsi="Calibri"/>
          <w:color w:val="7F7F7F" w:themeColor="text1" w:themeTint="80"/>
          <w:sz w:val="26"/>
          <w:szCs w:val="26"/>
        </w:rPr>
        <w:t>o-</w:t>
      </w:r>
      <w:r>
        <w:rPr>
          <w:rFonts w:ascii="Calibri" w:hAnsi="Calibri"/>
          <w:color w:val="7F7F7F" w:themeColor="text1" w:themeTint="80"/>
          <w:sz w:val="26"/>
          <w:szCs w:val="26"/>
        </w:rPr>
        <w:t>d</w:t>
      </w:r>
      <w:r w:rsidRPr="00F04F28">
        <w:rPr>
          <w:rFonts w:ascii="Calibri" w:hAnsi="Calibri"/>
          <w:color w:val="7F7F7F" w:themeColor="text1" w:themeTint="80"/>
          <w:sz w:val="26"/>
          <w:szCs w:val="26"/>
        </w:rPr>
        <w:t>o</w:t>
      </w:r>
      <w:r>
        <w:rPr>
          <w:rFonts w:ascii="Calibri" w:hAnsi="Calibri"/>
          <w:color w:val="7F7F7F" w:themeColor="text1" w:themeTint="80"/>
          <w:sz w:val="26"/>
          <w:szCs w:val="26"/>
        </w:rPr>
        <w:t>s-cero</w:t>
      </w:r>
      <w:r w:rsidRPr="00F04F28">
        <w:rPr>
          <w:rFonts w:ascii="Calibri" w:hAnsi="Calibri"/>
          <w:color w:val="7F7F7F" w:themeColor="text1" w:themeTint="80"/>
          <w:sz w:val="26"/>
          <w:szCs w:val="26"/>
        </w:rPr>
        <w:t xml:space="preserve">); de fecha </w:t>
      </w:r>
      <w:r>
        <w:rPr>
          <w:rFonts w:ascii="Calibri" w:hAnsi="Calibri"/>
          <w:color w:val="7F7F7F" w:themeColor="text1" w:themeTint="80"/>
          <w:sz w:val="26"/>
          <w:szCs w:val="26"/>
        </w:rPr>
        <w:t>1</w:t>
      </w:r>
      <w:r w:rsidRPr="00F04F28">
        <w:rPr>
          <w:rFonts w:ascii="Calibri" w:hAnsi="Calibri"/>
          <w:color w:val="7F7F7F" w:themeColor="text1" w:themeTint="80"/>
          <w:sz w:val="26"/>
          <w:szCs w:val="26"/>
        </w:rPr>
        <w:t>1 o</w:t>
      </w:r>
      <w:r>
        <w:rPr>
          <w:rFonts w:ascii="Calibri" w:hAnsi="Calibri"/>
          <w:color w:val="7F7F7F" w:themeColor="text1" w:themeTint="80"/>
          <w:sz w:val="26"/>
          <w:szCs w:val="26"/>
        </w:rPr>
        <w:t>nce</w:t>
      </w:r>
      <w:r w:rsidRPr="00F04F28">
        <w:rPr>
          <w:rFonts w:ascii="Calibri" w:hAnsi="Calibri"/>
          <w:color w:val="7F7F7F" w:themeColor="text1" w:themeTint="80"/>
          <w:sz w:val="26"/>
          <w:szCs w:val="26"/>
        </w:rPr>
        <w:t xml:space="preserve"> de agosto del año 2014 dos mil catorce; se encuentra acreditada con el propio recibo, </w:t>
      </w:r>
      <w:r>
        <w:rPr>
          <w:rFonts w:ascii="Calibri" w:hAnsi="Calibri"/>
          <w:color w:val="7F7F7F" w:themeColor="text1" w:themeTint="80"/>
          <w:sz w:val="26"/>
          <w:szCs w:val="26"/>
        </w:rPr>
        <w:t xml:space="preserve">que fue presentado en original por la actora y es </w:t>
      </w:r>
      <w:r w:rsidRPr="00F04F28">
        <w:rPr>
          <w:rFonts w:ascii="Calibri" w:hAnsi="Calibri"/>
          <w:color w:val="7F7F7F" w:themeColor="text1" w:themeTint="80"/>
          <w:sz w:val="26"/>
          <w:szCs w:val="26"/>
        </w:rPr>
        <w:t xml:space="preserve">visible en autos, en copia certificada, a foja </w:t>
      </w:r>
      <w:r>
        <w:rPr>
          <w:rFonts w:ascii="Calibri" w:hAnsi="Calibri"/>
          <w:color w:val="7F7F7F" w:themeColor="text1" w:themeTint="80"/>
          <w:sz w:val="26"/>
          <w:szCs w:val="26"/>
        </w:rPr>
        <w:t>4</w:t>
      </w:r>
      <w:r w:rsidRPr="00F04F28">
        <w:rPr>
          <w:rFonts w:ascii="Calibri" w:hAnsi="Calibri"/>
          <w:color w:val="7F7F7F" w:themeColor="text1" w:themeTint="80"/>
          <w:sz w:val="26"/>
          <w:szCs w:val="26"/>
        </w:rPr>
        <w:t xml:space="preserve"> c</w:t>
      </w:r>
      <w:r>
        <w:rPr>
          <w:rFonts w:ascii="Calibri" w:hAnsi="Calibri"/>
          <w:color w:val="7F7F7F" w:themeColor="text1" w:themeTint="80"/>
          <w:sz w:val="26"/>
          <w:szCs w:val="26"/>
        </w:rPr>
        <w:t>uatro</w:t>
      </w:r>
      <w:r w:rsidRPr="00F04F28">
        <w:rPr>
          <w:rFonts w:ascii="Calibri" w:hAnsi="Calibri"/>
          <w:color w:val="7F7F7F" w:themeColor="text1" w:themeTint="80"/>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el Sistema de Agua Potable y Alcantarillado de León, Guanajuato; aunado a la circunstancia de que el Presidente de dicho organismo, al contestar la demanda, al referirse a tal hecho, admitió</w:t>
      </w:r>
      <w:r>
        <w:rPr>
          <w:rFonts w:ascii="Calibri" w:hAnsi="Calibri"/>
          <w:color w:val="7F7F7F" w:themeColor="text1" w:themeTint="80"/>
          <w:sz w:val="26"/>
          <w:szCs w:val="26"/>
        </w:rPr>
        <w:t>,</w:t>
      </w:r>
      <w:r w:rsidRPr="00F04F28">
        <w:rPr>
          <w:rFonts w:ascii="Calibri" w:hAnsi="Calibri"/>
          <w:color w:val="7F7F7F" w:themeColor="text1" w:themeTint="80"/>
          <w:sz w:val="26"/>
          <w:szCs w:val="26"/>
        </w:rPr>
        <w:t xml:space="preserve"> libre y sin coacción alguna, haberlo emitido. . . . . . . . . . . . . . . . . . . . . . . . . </w:t>
      </w:r>
      <w:r>
        <w:rPr>
          <w:rFonts w:ascii="Calibri" w:hAnsi="Calibri"/>
          <w:color w:val="7F7F7F" w:themeColor="text1" w:themeTint="80"/>
          <w:sz w:val="26"/>
          <w:szCs w:val="26"/>
        </w:rPr>
        <w:t xml:space="preserve">. . . . . . . . . . . . . . . . . . . . . . . . </w:t>
      </w:r>
    </w:p>
    <w:p w:rsidR="00B103BF" w:rsidRPr="00F04F28" w:rsidRDefault="00B103BF" w:rsidP="00B103BF">
      <w:pPr>
        <w:ind w:firstLine="708"/>
        <w:jc w:val="both"/>
        <w:rPr>
          <w:rFonts w:ascii="Calibri" w:hAnsi="Calibri"/>
          <w:color w:val="7F7F7F" w:themeColor="text1" w:themeTint="80"/>
          <w:sz w:val="26"/>
          <w:szCs w:val="26"/>
        </w:rPr>
      </w:pPr>
    </w:p>
    <w:p w:rsidR="00B103BF" w:rsidRDefault="00B103BF" w:rsidP="00B103BF">
      <w:pPr>
        <w:ind w:firstLine="708"/>
        <w:jc w:val="both"/>
        <w:rPr>
          <w:rFonts w:ascii="Calibri" w:hAnsi="Calibri"/>
          <w:color w:val="7F7F7F" w:themeColor="text1" w:themeTint="80"/>
          <w:sz w:val="26"/>
          <w:szCs w:val="26"/>
        </w:rPr>
      </w:pPr>
      <w:r w:rsidRPr="00F04F28">
        <w:rPr>
          <w:rFonts w:ascii="Calibri" w:hAnsi="Calibri"/>
          <w:color w:val="7F7F7F" w:themeColor="text1" w:themeTint="80"/>
          <w:sz w:val="26"/>
          <w:szCs w:val="26"/>
        </w:rPr>
        <w:t>Incluso con el reporte histórico por cuenta,</w:t>
      </w:r>
      <w:r>
        <w:rPr>
          <w:rFonts w:ascii="Calibri" w:hAnsi="Calibri"/>
          <w:color w:val="7F7F7F" w:themeColor="text1" w:themeTint="80"/>
          <w:sz w:val="26"/>
          <w:szCs w:val="26"/>
        </w:rPr>
        <w:t xml:space="preserve"> emitido el 24 veinticuatro de septiembre del año 2014 dos mil catorce,</w:t>
      </w:r>
      <w:r w:rsidRPr="00F04F28">
        <w:rPr>
          <w:rFonts w:ascii="Calibri" w:hAnsi="Calibri"/>
          <w:color w:val="7F7F7F" w:themeColor="text1" w:themeTint="80"/>
          <w:sz w:val="26"/>
          <w:szCs w:val="26"/>
        </w:rPr>
        <w:t xml:space="preserve"> aportado por la autoridad demandada juntamente con su contestación, se acredita la existencia del adeudo señalado. . . </w:t>
      </w:r>
    </w:p>
    <w:p w:rsidR="00B103BF" w:rsidRPr="00B5551F" w:rsidRDefault="00B103BF" w:rsidP="00B103BF">
      <w:pPr>
        <w:ind w:firstLine="708"/>
        <w:jc w:val="both"/>
        <w:rPr>
          <w:rFonts w:ascii="Calibri" w:hAnsi="Calibri"/>
          <w:color w:val="7F7F7F" w:themeColor="text1" w:themeTint="80"/>
          <w:sz w:val="26"/>
          <w:szCs w:val="26"/>
        </w:rPr>
      </w:pPr>
    </w:p>
    <w:p w:rsidR="00B103BF" w:rsidRPr="00B5551F" w:rsidRDefault="00B103BF" w:rsidP="00B103BF">
      <w:pPr>
        <w:ind w:firstLine="708"/>
        <w:jc w:val="both"/>
        <w:rPr>
          <w:rFonts w:ascii="Calibri" w:hAnsi="Calibri"/>
          <w:color w:val="7F7F7F" w:themeColor="text1" w:themeTint="80"/>
          <w:sz w:val="26"/>
          <w:szCs w:val="26"/>
        </w:rPr>
      </w:pPr>
      <w:r w:rsidRPr="00B5551F">
        <w:rPr>
          <w:rFonts w:ascii="Calibri" w:hAnsi="Calibri"/>
          <w:color w:val="7F7F7F" w:themeColor="text1" w:themeTint="80"/>
          <w:sz w:val="26"/>
          <w:szCs w:val="26"/>
        </w:rPr>
        <w:t xml:space="preserve">Por lo que hace al acto de que no se le presta el servicio público de agua potable, </w:t>
      </w:r>
      <w:r w:rsidRPr="00B5551F">
        <w:rPr>
          <w:rFonts w:ascii="Calibri" w:hAnsi="Calibri"/>
          <w:b/>
          <w:color w:val="7F7F7F" w:themeColor="text1" w:themeTint="80"/>
          <w:sz w:val="26"/>
          <w:szCs w:val="26"/>
        </w:rPr>
        <w:t>no se encuentra acreditada</w:t>
      </w:r>
      <w:r w:rsidRPr="00B5551F">
        <w:rPr>
          <w:rFonts w:ascii="Calibri" w:hAnsi="Calibri"/>
          <w:color w:val="7F7F7F" w:themeColor="text1" w:themeTint="80"/>
          <w:sz w:val="26"/>
          <w:szCs w:val="26"/>
        </w:rPr>
        <w:t xml:space="preserve"> su existencia</w:t>
      </w:r>
      <w:r>
        <w:rPr>
          <w:rFonts w:ascii="Calibri" w:hAnsi="Calibri"/>
          <w:color w:val="7F7F7F" w:themeColor="text1" w:themeTint="80"/>
          <w:sz w:val="26"/>
          <w:szCs w:val="26"/>
        </w:rPr>
        <w:t>;</w:t>
      </w:r>
      <w:r w:rsidRPr="00B5551F">
        <w:rPr>
          <w:rFonts w:ascii="Calibri" w:hAnsi="Calibri"/>
          <w:color w:val="7F7F7F" w:themeColor="text1" w:themeTint="80"/>
          <w:sz w:val="26"/>
          <w:szCs w:val="26"/>
        </w:rPr>
        <w:t xml:space="preserve"> pues la actora ni ofreció ni aportó medio de convicción alguno que conllevara a la certeza de que el domicilio marcado con el número 7</w:t>
      </w:r>
      <w:r>
        <w:rPr>
          <w:rFonts w:ascii="Calibri" w:hAnsi="Calibri"/>
          <w:color w:val="7F7F7F" w:themeColor="text1" w:themeTint="80"/>
          <w:sz w:val="26"/>
          <w:szCs w:val="26"/>
        </w:rPr>
        <w:t>,</w:t>
      </w:r>
      <w:r w:rsidRPr="00B5551F">
        <w:rPr>
          <w:rFonts w:ascii="Calibri" w:hAnsi="Calibri"/>
          <w:color w:val="7F7F7F" w:themeColor="text1" w:themeTint="80"/>
          <w:sz w:val="26"/>
          <w:szCs w:val="26"/>
        </w:rPr>
        <w:t xml:space="preserve">198 siete mil ciento noventa y ocho de la calle </w:t>
      </w:r>
      <w:r>
        <w:rPr>
          <w:rFonts w:ascii="Calibri" w:hAnsi="Calibri"/>
          <w:color w:val="7F7F7F" w:themeColor="text1" w:themeTint="80"/>
          <w:sz w:val="26"/>
          <w:szCs w:val="26"/>
        </w:rPr>
        <w:t>(.....)</w:t>
      </w:r>
      <w:r w:rsidRPr="00B5551F">
        <w:rPr>
          <w:rFonts w:ascii="Calibri" w:hAnsi="Calibri"/>
          <w:color w:val="7F7F7F" w:themeColor="text1" w:themeTint="80"/>
          <w:sz w:val="26"/>
          <w:szCs w:val="26"/>
        </w:rPr>
        <w:t xml:space="preserve"> de este Municipio, no cuente con los servicios públicos de agua</w:t>
      </w:r>
      <w:r>
        <w:rPr>
          <w:rFonts w:ascii="Calibri" w:hAnsi="Calibri"/>
          <w:color w:val="7F7F7F" w:themeColor="text1" w:themeTint="80"/>
          <w:sz w:val="26"/>
          <w:szCs w:val="26"/>
        </w:rPr>
        <w:t xml:space="preserve"> potable, drenaje y saneamiento;</w:t>
      </w:r>
      <w:r w:rsidRPr="00B5551F">
        <w:rPr>
          <w:rFonts w:ascii="Calibri" w:hAnsi="Calibri"/>
          <w:color w:val="7F7F7F" w:themeColor="text1" w:themeTint="80"/>
          <w:sz w:val="26"/>
          <w:szCs w:val="26"/>
        </w:rPr>
        <w:t xml:space="preserve"> es más la demandada, a lo largo de su contestación de demanda, afirma que en dicho inm</w:t>
      </w:r>
      <w:r>
        <w:rPr>
          <w:rFonts w:ascii="Calibri" w:hAnsi="Calibri"/>
          <w:color w:val="7F7F7F" w:themeColor="text1" w:themeTint="80"/>
          <w:sz w:val="26"/>
          <w:szCs w:val="26"/>
        </w:rPr>
        <w:t>ueble sí</w:t>
      </w:r>
      <w:r w:rsidRPr="00B5551F">
        <w:rPr>
          <w:rFonts w:ascii="Calibri" w:hAnsi="Calibri"/>
          <w:color w:val="7F7F7F" w:themeColor="text1" w:themeTint="80"/>
          <w:sz w:val="26"/>
          <w:szCs w:val="26"/>
        </w:rPr>
        <w:t xml:space="preserve"> se prestan los servicios citados, de manera continua, lo que no fue desvirtuado, de ahí que sea inexistente el citado acto controvertido. . . . . . </w:t>
      </w:r>
      <w:r>
        <w:rPr>
          <w:rFonts w:ascii="Calibri" w:hAnsi="Calibri"/>
          <w:color w:val="7F7F7F" w:themeColor="text1" w:themeTint="80"/>
          <w:sz w:val="26"/>
          <w:szCs w:val="26"/>
        </w:rPr>
        <w:t xml:space="preserve">. . . . . . </w:t>
      </w:r>
    </w:p>
    <w:p w:rsidR="00B103BF" w:rsidRPr="00F04F28" w:rsidRDefault="00B103BF" w:rsidP="00B103BF">
      <w:pPr>
        <w:jc w:val="both"/>
        <w:rPr>
          <w:rFonts w:ascii="Calibri" w:hAnsi="Calibri"/>
          <w:color w:val="7F7F7F" w:themeColor="text1" w:themeTint="80"/>
          <w:sz w:val="26"/>
          <w:szCs w:val="26"/>
        </w:rPr>
      </w:pPr>
    </w:p>
    <w:p w:rsidR="00B103BF" w:rsidRPr="00F04F28" w:rsidRDefault="00B103BF" w:rsidP="00B103BF">
      <w:pPr>
        <w:ind w:firstLine="708"/>
        <w:jc w:val="both"/>
        <w:rPr>
          <w:rFonts w:ascii="Calibri" w:hAnsi="Calibri"/>
          <w:bCs/>
          <w:iCs/>
          <w:color w:val="7F7F7F" w:themeColor="text1" w:themeTint="80"/>
          <w:sz w:val="26"/>
          <w:szCs w:val="26"/>
        </w:rPr>
      </w:pPr>
      <w:r w:rsidRPr="00F04F28">
        <w:rPr>
          <w:rFonts w:ascii="Calibri" w:hAnsi="Calibri"/>
          <w:b/>
          <w:bCs/>
          <w:i/>
          <w:iCs/>
          <w:color w:val="7F7F7F" w:themeColor="text1" w:themeTint="80"/>
          <w:sz w:val="26"/>
          <w:szCs w:val="26"/>
        </w:rPr>
        <w:t xml:space="preserve">CUARTO.- </w:t>
      </w:r>
      <w:r w:rsidRPr="00F04F28">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103BF" w:rsidRPr="00F04F28" w:rsidRDefault="00B103BF" w:rsidP="00B103BF">
      <w:pPr>
        <w:ind w:firstLine="708"/>
        <w:jc w:val="both"/>
        <w:rPr>
          <w:rFonts w:ascii="Calibri" w:hAnsi="Calibri"/>
          <w:bCs/>
          <w:iCs/>
          <w:color w:val="7F7F7F" w:themeColor="text1" w:themeTint="80"/>
          <w:sz w:val="26"/>
          <w:szCs w:val="26"/>
        </w:rPr>
      </w:pPr>
    </w:p>
    <w:p w:rsidR="00B103BF" w:rsidRPr="00B5551F" w:rsidRDefault="00B103BF" w:rsidP="00B103BF">
      <w:pPr>
        <w:pStyle w:val="Sangra2detindependiente"/>
        <w:rPr>
          <w:color w:val="7F7F7F" w:themeColor="text1" w:themeTint="80"/>
        </w:rPr>
      </w:pPr>
      <w:r w:rsidRPr="00B5551F">
        <w:rPr>
          <w:color w:val="7F7F7F" w:themeColor="text1" w:themeTint="80"/>
        </w:rPr>
        <w:t xml:space="preserve">Sentado lo anterior, </w:t>
      </w:r>
      <w:r w:rsidRPr="00B5551F">
        <w:rPr>
          <w:b/>
          <w:color w:val="7F7F7F" w:themeColor="text1" w:themeTint="80"/>
        </w:rPr>
        <w:t>de oficio,</w:t>
      </w:r>
      <w:r w:rsidRPr="00B5551F">
        <w:rPr>
          <w:color w:val="7F7F7F" w:themeColor="text1" w:themeTint="80"/>
        </w:rPr>
        <w:t xml:space="preserve"> se advierte que en el presente proceso, se actualiza la causal de improcedencia prevista en la fracción VI del ya mencionado artículo 261, al resultar  inexistente el acto administrativo consistente en </w:t>
      </w:r>
      <w:r>
        <w:rPr>
          <w:color w:val="7F7F7F" w:themeColor="text1" w:themeTint="80"/>
        </w:rPr>
        <w:t xml:space="preserve">que </w:t>
      </w:r>
      <w:r w:rsidRPr="00B5551F">
        <w:rPr>
          <w:color w:val="7F7F7F" w:themeColor="text1" w:themeTint="80"/>
        </w:rPr>
        <w:t>no se le presta</w:t>
      </w:r>
      <w:r>
        <w:rPr>
          <w:color w:val="7F7F7F" w:themeColor="text1" w:themeTint="80"/>
        </w:rPr>
        <w:t>n</w:t>
      </w:r>
      <w:r w:rsidRPr="00B5551F">
        <w:rPr>
          <w:color w:val="7F7F7F" w:themeColor="text1" w:themeTint="80"/>
        </w:rPr>
        <w:t xml:space="preserve"> los servicios públicos de agua potable, drenaje y saneamiento, pues como ya se dijo en el considerando inmediato anterior, la actora </w:t>
      </w:r>
      <w:r w:rsidRPr="00B5551F">
        <w:rPr>
          <w:b/>
          <w:color w:val="7F7F7F" w:themeColor="text1" w:themeTint="80"/>
        </w:rPr>
        <w:t>no probó</w:t>
      </w:r>
      <w:r w:rsidRPr="00B5551F">
        <w:rPr>
          <w:color w:val="7F7F7F" w:themeColor="text1" w:themeTint="80"/>
        </w:rPr>
        <w:t xml:space="preserve"> su afirmación de no contar con dichos servicios</w:t>
      </w:r>
      <w:r>
        <w:rPr>
          <w:color w:val="7F7F7F" w:themeColor="text1" w:themeTint="80"/>
        </w:rPr>
        <w:t>;</w:t>
      </w:r>
      <w:r w:rsidRPr="00B5551F">
        <w:rPr>
          <w:color w:val="7F7F7F" w:themeColor="text1" w:themeTint="80"/>
        </w:rPr>
        <w:t xml:space="preserve"> aunada la circunstancia de que la </w:t>
      </w:r>
      <w:r>
        <w:rPr>
          <w:color w:val="7F7F7F" w:themeColor="text1" w:themeTint="80"/>
        </w:rPr>
        <w:t xml:space="preserve">demandada </w:t>
      </w:r>
      <w:r w:rsidRPr="00B5551F">
        <w:rPr>
          <w:color w:val="7F7F7F" w:themeColor="text1" w:themeTint="80"/>
        </w:rPr>
        <w:t>manifest</w:t>
      </w:r>
      <w:r>
        <w:rPr>
          <w:color w:val="7F7F7F" w:themeColor="text1" w:themeTint="80"/>
        </w:rPr>
        <w:t>ó</w:t>
      </w:r>
      <w:r w:rsidRPr="00B5551F">
        <w:rPr>
          <w:color w:val="7F7F7F" w:themeColor="text1" w:themeTint="80"/>
        </w:rPr>
        <w:t xml:space="preserve"> que esos servicios se prestan de manera continuada en el inmueble marcado con el número 7</w:t>
      </w:r>
      <w:r>
        <w:rPr>
          <w:color w:val="7F7F7F" w:themeColor="text1" w:themeTint="80"/>
        </w:rPr>
        <w:t>,</w:t>
      </w:r>
      <w:r w:rsidRPr="00B5551F">
        <w:rPr>
          <w:color w:val="7F7F7F" w:themeColor="text1" w:themeTint="80"/>
        </w:rPr>
        <w:t>198 siete mil ciento noventa y oc</w:t>
      </w:r>
      <w:r>
        <w:rPr>
          <w:color w:val="7F7F7F" w:themeColor="text1" w:themeTint="80"/>
        </w:rPr>
        <w:t>ho de la calle (.....)</w:t>
      </w:r>
      <w:r w:rsidRPr="00B5551F">
        <w:rPr>
          <w:color w:val="7F7F7F" w:themeColor="text1" w:themeTint="80"/>
        </w:rPr>
        <w:t xml:space="preserve"> de este Municipio</w:t>
      </w:r>
      <w:r>
        <w:rPr>
          <w:color w:val="7F7F7F" w:themeColor="text1" w:themeTint="80"/>
        </w:rPr>
        <w:t>;</w:t>
      </w:r>
      <w:r w:rsidRPr="00B5551F">
        <w:rPr>
          <w:color w:val="7F7F7F" w:themeColor="text1" w:themeTint="80"/>
        </w:rPr>
        <w:t xml:space="preserve"> de ahí que, de las constancias que integran los autos, derive claramente la circunstancia de la inexistencia de ese acto impugnado, de ahí que, de acuerdo a lo establecido por la fracción II del artículo 262 del Código de Procedimiento y Justicia Administrativa en vigor en el Estado, proceda </w:t>
      </w:r>
      <w:r w:rsidRPr="00B5551F">
        <w:rPr>
          <w:b/>
          <w:color w:val="7F7F7F" w:themeColor="text1" w:themeTint="80"/>
        </w:rPr>
        <w:t>decretar el sobreseimiento</w:t>
      </w:r>
      <w:r w:rsidRPr="00B5551F">
        <w:rPr>
          <w:color w:val="7F7F7F" w:themeColor="text1" w:themeTint="80"/>
        </w:rPr>
        <w:t xml:space="preserve"> del presente proceso, única y exclusivamente, al acto controvertido relativo a que no se presta un servicio público. </w:t>
      </w:r>
      <w:r>
        <w:rPr>
          <w:color w:val="7F7F7F" w:themeColor="text1" w:themeTint="80"/>
        </w:rPr>
        <w:t xml:space="preserve">. . . . . . . . . . . . . . . . . . . . . . . . . . . . . . . . . . . . . . . . . . . . </w:t>
      </w:r>
    </w:p>
    <w:p w:rsidR="00B103BF" w:rsidRDefault="00B103BF" w:rsidP="00B103BF">
      <w:pPr>
        <w:pStyle w:val="Sangra2detindependiente"/>
        <w:rPr>
          <w:color w:val="7F7F7F" w:themeColor="text1" w:themeTint="80"/>
        </w:rPr>
      </w:pPr>
    </w:p>
    <w:p w:rsidR="00B103BF" w:rsidRPr="00DC0054" w:rsidRDefault="00B103BF" w:rsidP="00B103BF">
      <w:pPr>
        <w:pStyle w:val="Sangra2detindependiente"/>
        <w:rPr>
          <w:color w:val="7F7F7F" w:themeColor="text1" w:themeTint="80"/>
        </w:rPr>
      </w:pPr>
      <w:r w:rsidRPr="00DC0054">
        <w:rPr>
          <w:color w:val="7F7F7F" w:themeColor="text1" w:themeTint="80"/>
        </w:rPr>
        <w:t>Continuando con el análisis de las causales de improcedencia y sobreseimiento, respecto</w:t>
      </w:r>
      <w:r>
        <w:rPr>
          <w:color w:val="7F7F7F" w:themeColor="text1" w:themeTint="80"/>
        </w:rPr>
        <w:t xml:space="preserve"> del acto que queda subsistente;</w:t>
      </w:r>
      <w:r w:rsidRPr="00DC0054">
        <w:rPr>
          <w:color w:val="7F7F7F" w:themeColor="text1" w:themeTint="80"/>
        </w:rPr>
        <w:t xml:space="preserve"> la autoridad enjuiciada, en su escrito de contestación de demanda, exteriorizó que se actualizaban las causales de improcedencia previstas en las fracciones IV y VI, del artículo 261 del Código de Procedimiento y Justicia Administrativa para el Estado y los Municipios de Guanajuato; refiriendo primeramente en cuanto a la primera fracción, que se ha consentido por la actora, el acto impugnado (la pretensión de cobrarle un consumo en exceso a una tarifa que no le corresponde), pues con las pruebas ofrecidas consistentes en el contrato de conexión, suministro de agua potable y con el reporte histórico por cuenta; se advierte que se consintió tal acto, al reconocerse la obligación de pago por el servicio de agua potable generado. </w:t>
      </w:r>
      <w:r>
        <w:rPr>
          <w:color w:val="7F7F7F" w:themeColor="text1" w:themeTint="80"/>
        </w:rPr>
        <w:t>. . . . . . . . . . . . . . . . . . . . . . . . . . . . . . . . . .</w:t>
      </w:r>
      <w:r w:rsidRPr="00DC0054">
        <w:rPr>
          <w:color w:val="7F7F7F" w:themeColor="text1" w:themeTint="80"/>
        </w:rPr>
        <w:t xml:space="preserve"> </w:t>
      </w:r>
      <w:r>
        <w:rPr>
          <w:color w:val="7F7F7F" w:themeColor="text1" w:themeTint="80"/>
        </w:rPr>
        <w:t xml:space="preserve">. . . . . . . . . . . . . . . . . . . . . . . . . . </w:t>
      </w:r>
    </w:p>
    <w:p w:rsidR="00B103BF" w:rsidRPr="00F04F28" w:rsidRDefault="00B103BF" w:rsidP="00B103BF">
      <w:pPr>
        <w:jc w:val="both"/>
        <w:rPr>
          <w:rFonts w:ascii="Calibri" w:hAnsi="Calibri" w:cs="Calibri"/>
          <w:bCs/>
          <w:iCs/>
          <w:color w:val="7F7F7F" w:themeColor="text1" w:themeTint="80"/>
          <w:sz w:val="26"/>
          <w:szCs w:val="26"/>
        </w:rPr>
      </w:pPr>
    </w:p>
    <w:p w:rsidR="00B103BF" w:rsidRDefault="00B103BF" w:rsidP="00B103BF">
      <w:pPr>
        <w:pStyle w:val="Sangradetextonormal"/>
        <w:rPr>
          <w:rFonts w:ascii="Calibri" w:hAnsi="Calibri" w:cs="Calibri"/>
          <w:bCs/>
          <w:iCs/>
          <w:color w:val="7F7F7F" w:themeColor="text1" w:themeTint="80"/>
          <w:sz w:val="26"/>
          <w:szCs w:val="26"/>
        </w:rPr>
      </w:pPr>
      <w:r w:rsidRPr="00F04F28">
        <w:rPr>
          <w:rFonts w:ascii="Calibri" w:hAnsi="Calibri" w:cs="Calibri"/>
          <w:bCs/>
          <w:iCs/>
          <w:color w:val="7F7F7F" w:themeColor="text1" w:themeTint="80"/>
          <w:sz w:val="26"/>
          <w:szCs w:val="26"/>
        </w:rPr>
        <w:t xml:space="preserve">Causal de improcedencia que </w:t>
      </w:r>
      <w:r w:rsidRPr="00E27C7E">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toda vez que independientemente de la firma del contrato de conexión, y de las cantidades</w:t>
      </w:r>
      <w:r w:rsidRPr="00DC0054">
        <w:rPr>
          <w:rFonts w:ascii="Calibri" w:hAnsi="Calibri" w:cs="Calibri"/>
          <w:bCs/>
          <w:iCs/>
          <w:color w:val="7F7F7F" w:themeColor="text1" w:themeTint="80"/>
          <w:sz w:val="26"/>
          <w:szCs w:val="26"/>
        </w:rPr>
        <w:t xml:space="preserve"> que por consumo del servicio se contienen en el  reporte histórico por cuenta; el acto impugnado consiste en la cantidad que se señala como total a pagar en el recibo </w:t>
      </w:r>
      <w:r>
        <w:rPr>
          <w:rFonts w:ascii="Calibri" w:hAnsi="Calibri"/>
          <w:color w:val="7F7F7F" w:themeColor="text1" w:themeTint="80"/>
          <w:sz w:val="26"/>
          <w:szCs w:val="26"/>
        </w:rPr>
        <w:t xml:space="preserve">número A 25255020 (A dos-cinco-dos-cinco-cinco-cero-dos-cero), </w:t>
      </w:r>
      <w:r w:rsidRPr="00DC0054">
        <w:rPr>
          <w:rFonts w:ascii="Calibri" w:hAnsi="Calibri" w:cs="Calibri"/>
          <w:bCs/>
          <w:iCs/>
          <w:color w:val="7F7F7F" w:themeColor="text1" w:themeTint="80"/>
          <w:sz w:val="26"/>
          <w:szCs w:val="26"/>
        </w:rPr>
        <w:t>descrito en el considerando Tercero</w:t>
      </w:r>
      <w:r>
        <w:rPr>
          <w:rFonts w:ascii="Calibri" w:hAnsi="Calibri" w:cs="Calibri"/>
          <w:bCs/>
          <w:iCs/>
          <w:color w:val="7F7F7F" w:themeColor="text1" w:themeTint="80"/>
          <w:sz w:val="26"/>
          <w:szCs w:val="26"/>
        </w:rPr>
        <w:t>;</w:t>
      </w:r>
      <w:r w:rsidRPr="00DC0054">
        <w:rPr>
          <w:rFonts w:ascii="Calibri" w:hAnsi="Calibri" w:cs="Calibri"/>
          <w:bCs/>
          <w:iCs/>
          <w:color w:val="7F7F7F" w:themeColor="text1" w:themeTint="80"/>
          <w:sz w:val="26"/>
          <w:szCs w:val="26"/>
        </w:rPr>
        <w:t xml:space="preserve"> por el monto </w:t>
      </w:r>
      <w:r>
        <w:rPr>
          <w:rFonts w:ascii="Calibri" w:hAnsi="Calibri" w:cs="Calibri"/>
          <w:bCs/>
          <w:iCs/>
          <w:color w:val="7F7F7F" w:themeColor="text1" w:themeTint="80"/>
          <w:sz w:val="26"/>
          <w:szCs w:val="26"/>
        </w:rPr>
        <w:t xml:space="preserve">que se refiere en el mismo; y respecto del cual la actora mencionó que se trata de un cobro excesivo en una tarifa que no le corresponde; lo que debe dilucidarse al analizarse el fondo del asunto, por </w:t>
      </w:r>
    </w:p>
    <w:p w:rsidR="00B103BF" w:rsidRDefault="00B103BF" w:rsidP="00B103BF">
      <w:pPr>
        <w:pStyle w:val="Sangradetextonormal"/>
        <w:jc w:val="right"/>
        <w:rPr>
          <w:rFonts w:ascii="Calibri" w:hAnsi="Calibri" w:cs="Arial"/>
          <w:b/>
          <w:color w:val="7F7F7F" w:themeColor="text1" w:themeTint="80"/>
          <w:sz w:val="26"/>
        </w:rPr>
      </w:pPr>
      <w:r>
        <w:rPr>
          <w:rFonts w:ascii="Calibri" w:hAnsi="Calibri" w:cs="Arial"/>
          <w:b/>
          <w:color w:val="7F7F7F" w:themeColor="text1" w:themeTint="80"/>
          <w:sz w:val="26"/>
        </w:rPr>
        <w:t>Expediente número 484/2014-JN</w:t>
      </w:r>
    </w:p>
    <w:p w:rsidR="00B103BF" w:rsidRDefault="00B103BF" w:rsidP="00B103BF">
      <w:pPr>
        <w:pStyle w:val="Sangradetextonormal"/>
        <w:rPr>
          <w:rFonts w:ascii="Calibri" w:hAnsi="Calibri" w:cs="Calibri"/>
          <w:bCs/>
          <w:iCs/>
          <w:color w:val="7F7F7F" w:themeColor="text1" w:themeTint="80"/>
          <w:sz w:val="26"/>
          <w:szCs w:val="26"/>
        </w:rPr>
      </w:pPr>
    </w:p>
    <w:p w:rsidR="00B103BF" w:rsidRDefault="00B103BF" w:rsidP="00B103BF">
      <w:pPr>
        <w:pStyle w:val="Sangradetextonormal"/>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lo que no puede considerarse que haya consentimiento expreso o tácito, como se refiere en la contestación de demanda. . . . . . . . . . . . . . . . . . . . . . . . . . . . . . . . . . </w:t>
      </w:r>
    </w:p>
    <w:p w:rsidR="00B103BF" w:rsidRDefault="00B103BF" w:rsidP="00B103BF">
      <w:pPr>
        <w:pStyle w:val="Sangradetextonormal"/>
        <w:rPr>
          <w:rFonts w:ascii="Calibri" w:hAnsi="Calibri" w:cs="Calibri"/>
          <w:bCs/>
          <w:iCs/>
          <w:color w:val="7F7F7F" w:themeColor="text1" w:themeTint="80"/>
          <w:sz w:val="26"/>
          <w:szCs w:val="26"/>
        </w:rPr>
      </w:pPr>
    </w:p>
    <w:p w:rsidR="00B103BF" w:rsidRDefault="00B103BF" w:rsidP="00B103BF">
      <w:pPr>
        <w:pStyle w:val="Sangradetextonormal"/>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Ahora bien, respecto de la causal de improcedencia prevista en la fracción                                                                                                         VI del artículo 261 del código de la materia, referente a la inexistencia del acto impugnado; tampoco se actualiza, pues como se advierte del  Tercer Considerando de esta misma resolución, el acto que se impugna sí existe; no actualizándose tal causal . . . . . . . . . . . . . . . . . . . . . . . . . . . . . . . . . . . . . . . . . . . . . . . .  </w:t>
      </w:r>
    </w:p>
    <w:p w:rsidR="00B103BF" w:rsidRPr="00F04F28" w:rsidRDefault="00B103BF" w:rsidP="00B103BF">
      <w:pPr>
        <w:jc w:val="both"/>
        <w:rPr>
          <w:rFonts w:ascii="Calibri" w:hAnsi="Calibri" w:cs="Calibri"/>
          <w:bCs/>
          <w:iCs/>
          <w:color w:val="7F7F7F" w:themeColor="text1" w:themeTint="80"/>
          <w:sz w:val="26"/>
          <w:szCs w:val="26"/>
          <w:lang w:val="es-MX"/>
        </w:rPr>
      </w:pPr>
    </w:p>
    <w:p w:rsidR="00B103BF" w:rsidRPr="004D4AA4" w:rsidRDefault="00B103BF" w:rsidP="00B103BF">
      <w:pPr>
        <w:ind w:firstLine="708"/>
        <w:jc w:val="both"/>
        <w:rPr>
          <w:rFonts w:ascii="Calibri" w:hAnsi="Calibri" w:cs="Calibri"/>
          <w:bCs/>
          <w:iCs/>
          <w:color w:val="7F7F7F" w:themeColor="text1" w:themeTint="80"/>
          <w:sz w:val="26"/>
          <w:szCs w:val="26"/>
        </w:rPr>
      </w:pPr>
      <w:r w:rsidRPr="00F04F28">
        <w:rPr>
          <w:rFonts w:ascii="Calibri" w:hAnsi="Calibri" w:cs="Calibri"/>
          <w:bCs/>
          <w:iCs/>
          <w:color w:val="7F7F7F" w:themeColor="text1" w:themeTint="80"/>
          <w:sz w:val="26"/>
          <w:szCs w:val="26"/>
        </w:rPr>
        <w:t>Por lo que al no haber</w:t>
      </w:r>
      <w:r>
        <w:rPr>
          <w:rFonts w:ascii="Calibri" w:hAnsi="Calibri" w:cs="Calibri"/>
          <w:bCs/>
          <w:iCs/>
          <w:color w:val="7F7F7F" w:themeColor="text1" w:themeTint="80"/>
          <w:sz w:val="26"/>
          <w:szCs w:val="26"/>
        </w:rPr>
        <w:t>se</w:t>
      </w:r>
      <w:r w:rsidRPr="00F04F28">
        <w:rPr>
          <w:rFonts w:ascii="Calibri" w:hAnsi="Calibri" w:cs="Calibri"/>
          <w:bCs/>
          <w:iCs/>
          <w:color w:val="7F7F7F" w:themeColor="text1" w:themeTint="80"/>
          <w:sz w:val="26"/>
          <w:szCs w:val="26"/>
        </w:rPr>
        <w:t xml:space="preserve"> hecho valer ninguna otra causal de improcedencia o sobreseimiento; y, este juzgador, de oficio, no aprecia la actualización de alguna </w:t>
      </w:r>
      <w:r>
        <w:rPr>
          <w:rFonts w:ascii="Calibri" w:hAnsi="Calibri" w:cs="Calibri"/>
          <w:bCs/>
          <w:iCs/>
          <w:color w:val="7F7F7F" w:themeColor="text1" w:themeTint="80"/>
          <w:sz w:val="26"/>
          <w:szCs w:val="26"/>
        </w:rPr>
        <w:t xml:space="preserve">otra </w:t>
      </w:r>
      <w:r w:rsidRPr="004D4AA4">
        <w:rPr>
          <w:rFonts w:ascii="Calibri" w:hAnsi="Calibri" w:cs="Calibri"/>
          <w:bCs/>
          <w:iCs/>
          <w:color w:val="7F7F7F" w:themeColor="text1" w:themeTint="80"/>
          <w:sz w:val="26"/>
          <w:szCs w:val="26"/>
        </w:rPr>
        <w:t xml:space="preserve">que impida el estudio del acto impugnado, es decir, </w:t>
      </w:r>
      <w:r w:rsidRPr="004D4AA4">
        <w:rPr>
          <w:rFonts w:ascii="Calibri" w:hAnsi="Calibri"/>
          <w:color w:val="7F7F7F" w:themeColor="text1" w:themeTint="80"/>
          <w:sz w:val="26"/>
          <w:szCs w:val="26"/>
        </w:rPr>
        <w:t>la pretensión de cobrarle un consumo en exceso a una tarifa que no le corresponde</w:t>
      </w:r>
      <w:r w:rsidRPr="004D4AA4">
        <w:rPr>
          <w:rFonts w:ascii="Calibri" w:hAnsi="Calibri" w:cs="Calibri"/>
          <w:bCs/>
          <w:iCs/>
          <w:color w:val="7F7F7F" w:themeColor="text1" w:themeTint="80"/>
          <w:sz w:val="26"/>
          <w:szCs w:val="26"/>
        </w:rPr>
        <w:t xml:space="preserve">; en consecuencia, es procedente el presente proceso respecto de tal acto. . . . . . . . . . . . . . . . . . . . . . . . . . . . . . . . . . . . . </w:t>
      </w:r>
      <w:r>
        <w:rPr>
          <w:rFonts w:ascii="Calibri" w:hAnsi="Calibri" w:cs="Calibri"/>
          <w:bCs/>
          <w:iCs/>
          <w:color w:val="7F7F7F" w:themeColor="text1" w:themeTint="80"/>
          <w:sz w:val="26"/>
          <w:szCs w:val="26"/>
        </w:rPr>
        <w:t xml:space="preserve">. . . . . . . . . . . . . . . . . . . . . . . . . . </w:t>
      </w:r>
    </w:p>
    <w:p w:rsidR="00B103BF" w:rsidRPr="00F04F28" w:rsidRDefault="00B103BF" w:rsidP="00B103BF">
      <w:pPr>
        <w:jc w:val="both"/>
        <w:rPr>
          <w:rFonts w:ascii="Calibri" w:hAnsi="Calibri" w:cs="Calibri"/>
          <w:bCs/>
          <w:iCs/>
          <w:color w:val="7F7F7F" w:themeColor="text1" w:themeTint="80"/>
          <w:sz w:val="26"/>
          <w:szCs w:val="26"/>
        </w:rPr>
      </w:pPr>
    </w:p>
    <w:p w:rsidR="00B103BF" w:rsidRPr="00F04F28" w:rsidRDefault="00B103BF" w:rsidP="00B103BF">
      <w:pPr>
        <w:ind w:firstLine="708"/>
        <w:jc w:val="both"/>
        <w:rPr>
          <w:rFonts w:ascii="Calibri" w:hAnsi="Calibri" w:cs="Calibri"/>
          <w:b/>
          <w:bCs/>
          <w:i/>
          <w:iCs/>
          <w:color w:val="7F7F7F" w:themeColor="text1" w:themeTint="80"/>
          <w:sz w:val="26"/>
          <w:szCs w:val="26"/>
        </w:rPr>
      </w:pPr>
      <w:r w:rsidRPr="00F04F28">
        <w:rPr>
          <w:rFonts w:ascii="Calibri" w:hAnsi="Calibri" w:cs="Calibri"/>
          <w:b/>
          <w:bCs/>
          <w:i/>
          <w:iCs/>
          <w:color w:val="7F7F7F" w:themeColor="text1" w:themeTint="80"/>
          <w:sz w:val="26"/>
          <w:szCs w:val="26"/>
          <w:lang w:val="es-MX"/>
        </w:rPr>
        <w:t xml:space="preserve">QUINTO.- </w:t>
      </w:r>
      <w:r w:rsidRPr="00F04F28">
        <w:rPr>
          <w:rFonts w:ascii="Calibri" w:hAnsi="Calibri" w:cs="Calibri"/>
          <w:bCs/>
          <w:iCs/>
          <w:color w:val="7F7F7F" w:themeColor="text1" w:themeTint="80"/>
          <w:sz w:val="26"/>
          <w:szCs w:val="26"/>
        </w:rPr>
        <w:t>Previamente al análisis del planteamiento de fondo formulado por el actor; es</w:t>
      </w:r>
      <w:r w:rsidRPr="00F04F2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B103BF" w:rsidRPr="00F04F28" w:rsidRDefault="00B103BF" w:rsidP="00B103BF">
      <w:pPr>
        <w:rPr>
          <w:rFonts w:ascii="Calibri" w:hAnsi="Calibri" w:cs="Calibri"/>
          <w:color w:val="7F7F7F" w:themeColor="text1" w:themeTint="80"/>
          <w:sz w:val="26"/>
          <w:szCs w:val="26"/>
        </w:rPr>
      </w:pPr>
    </w:p>
    <w:p w:rsidR="00B103BF" w:rsidRPr="004D4AA4" w:rsidRDefault="00B103BF" w:rsidP="00B103BF">
      <w:pPr>
        <w:ind w:firstLine="708"/>
        <w:jc w:val="both"/>
        <w:rPr>
          <w:rFonts w:ascii="Calibri" w:hAnsi="Calibri"/>
          <w:color w:val="7F7F7F" w:themeColor="text1" w:themeTint="80"/>
          <w:sz w:val="26"/>
          <w:szCs w:val="26"/>
        </w:rPr>
      </w:pPr>
      <w:r w:rsidRPr="00F04F28">
        <w:rPr>
          <w:rFonts w:ascii="Calibri" w:hAnsi="Calibri"/>
          <w:color w:val="7F7F7F" w:themeColor="text1" w:themeTint="80"/>
          <w:sz w:val="26"/>
        </w:rPr>
        <w:t>De las constancias que integran la presente causa administrativa, se</w:t>
      </w:r>
      <w:r w:rsidRPr="004D4AA4">
        <w:rPr>
          <w:rFonts w:ascii="Calibri" w:hAnsi="Calibri"/>
          <w:color w:val="7F7F7F" w:themeColor="text1" w:themeTint="80"/>
          <w:sz w:val="26"/>
        </w:rPr>
        <w:t xml:space="preserve"> desprende que con fecha 13 trece de agosto del año </w:t>
      </w:r>
      <w:r w:rsidRPr="00F04F28">
        <w:rPr>
          <w:rFonts w:ascii="Calibri" w:hAnsi="Calibri"/>
          <w:color w:val="7F7F7F" w:themeColor="text1" w:themeTint="80"/>
          <w:sz w:val="26"/>
        </w:rPr>
        <w:t>2014 dos mil catorce, l</w:t>
      </w:r>
      <w:r>
        <w:rPr>
          <w:rFonts w:ascii="Calibri" w:hAnsi="Calibri"/>
          <w:color w:val="7F7F7F" w:themeColor="text1" w:themeTint="80"/>
          <w:sz w:val="26"/>
        </w:rPr>
        <w:t>a</w:t>
      </w:r>
      <w:r w:rsidRPr="00F04F28">
        <w:rPr>
          <w:rFonts w:ascii="Calibri" w:hAnsi="Calibri"/>
          <w:color w:val="7F7F7F" w:themeColor="text1" w:themeTint="80"/>
          <w:sz w:val="26"/>
        </w:rPr>
        <w:t xml:space="preserve"> actor</w:t>
      </w:r>
      <w:r>
        <w:rPr>
          <w:rFonts w:ascii="Calibri" w:hAnsi="Calibri"/>
          <w:color w:val="7F7F7F" w:themeColor="text1" w:themeTint="80"/>
          <w:sz w:val="26"/>
        </w:rPr>
        <w:t>a</w:t>
      </w:r>
      <w:r w:rsidRPr="00F04F28">
        <w:rPr>
          <w:rFonts w:ascii="Calibri" w:hAnsi="Calibri"/>
          <w:color w:val="7F7F7F" w:themeColor="text1" w:themeTint="80"/>
          <w:sz w:val="26"/>
        </w:rPr>
        <w:t xml:space="preserve"> se ostentó sabedor</w:t>
      </w:r>
      <w:r>
        <w:rPr>
          <w:rFonts w:ascii="Calibri" w:hAnsi="Calibri"/>
          <w:color w:val="7F7F7F" w:themeColor="text1" w:themeTint="80"/>
          <w:sz w:val="26"/>
        </w:rPr>
        <w:t>a</w:t>
      </w:r>
      <w:r w:rsidRPr="00F04F28">
        <w:rPr>
          <w:rFonts w:ascii="Calibri" w:hAnsi="Calibri"/>
          <w:color w:val="7F7F7F" w:themeColor="text1" w:themeTint="80"/>
          <w:sz w:val="26"/>
        </w:rPr>
        <w:t xml:space="preserve"> del </w:t>
      </w:r>
      <w:r w:rsidRPr="00F04F28">
        <w:rPr>
          <w:rFonts w:ascii="Calibri" w:hAnsi="Calibri"/>
          <w:color w:val="7F7F7F" w:themeColor="text1" w:themeTint="80"/>
          <w:sz w:val="26"/>
          <w:szCs w:val="26"/>
        </w:rPr>
        <w:t>acto consistente en la existencia de un adeudo por la cantidad de $5,</w:t>
      </w:r>
      <w:r>
        <w:rPr>
          <w:rFonts w:ascii="Calibri" w:hAnsi="Calibri"/>
          <w:color w:val="7F7F7F" w:themeColor="text1" w:themeTint="80"/>
          <w:sz w:val="26"/>
          <w:szCs w:val="26"/>
        </w:rPr>
        <w:t>116</w:t>
      </w:r>
      <w:r w:rsidRPr="00F04F28">
        <w:rPr>
          <w:rFonts w:ascii="Calibri" w:hAnsi="Calibri"/>
          <w:color w:val="7F7F7F" w:themeColor="text1" w:themeTint="80"/>
          <w:sz w:val="26"/>
          <w:szCs w:val="26"/>
        </w:rPr>
        <w:t xml:space="preserve">.00 (Cinco mil ciento </w:t>
      </w:r>
      <w:r>
        <w:rPr>
          <w:rFonts w:ascii="Calibri" w:hAnsi="Calibri"/>
          <w:color w:val="7F7F7F" w:themeColor="text1" w:themeTint="80"/>
          <w:sz w:val="26"/>
          <w:szCs w:val="26"/>
        </w:rPr>
        <w:t>dieciséi</w:t>
      </w:r>
      <w:r w:rsidRPr="00F04F28">
        <w:rPr>
          <w:rFonts w:ascii="Calibri" w:hAnsi="Calibri"/>
          <w:color w:val="7F7F7F" w:themeColor="text1" w:themeTint="80"/>
          <w:sz w:val="26"/>
          <w:szCs w:val="26"/>
        </w:rPr>
        <w:t xml:space="preserve">s </w:t>
      </w:r>
      <w:r>
        <w:rPr>
          <w:rFonts w:ascii="Calibri" w:hAnsi="Calibri"/>
          <w:color w:val="7F7F7F" w:themeColor="text1" w:themeTint="80"/>
          <w:sz w:val="26"/>
          <w:szCs w:val="26"/>
        </w:rPr>
        <w:t xml:space="preserve">pesos 00/100 Moneda Nacional); por concepto </w:t>
      </w:r>
      <w:r w:rsidRPr="00F04F28">
        <w:rPr>
          <w:rFonts w:ascii="Calibri" w:hAnsi="Calibri"/>
          <w:color w:val="7F7F7F" w:themeColor="text1" w:themeTint="80"/>
          <w:sz w:val="26"/>
          <w:szCs w:val="26"/>
        </w:rPr>
        <w:t>de</w:t>
      </w:r>
      <w:r>
        <w:rPr>
          <w:rFonts w:ascii="Calibri" w:hAnsi="Calibri"/>
          <w:color w:val="7F7F7F" w:themeColor="text1" w:themeTint="80"/>
          <w:sz w:val="26"/>
          <w:szCs w:val="26"/>
        </w:rPr>
        <w:t xml:space="preserve"> los </w:t>
      </w:r>
      <w:r w:rsidRPr="00F04F28">
        <w:rPr>
          <w:rFonts w:ascii="Calibri" w:hAnsi="Calibri"/>
          <w:color w:val="7F7F7F" w:themeColor="text1" w:themeTint="80"/>
          <w:sz w:val="26"/>
          <w:szCs w:val="26"/>
        </w:rPr>
        <w:t>servicio</w:t>
      </w:r>
      <w:r>
        <w:rPr>
          <w:rFonts w:ascii="Calibri" w:hAnsi="Calibri"/>
          <w:color w:val="7F7F7F" w:themeColor="text1" w:themeTint="80"/>
          <w:sz w:val="26"/>
          <w:szCs w:val="26"/>
        </w:rPr>
        <w:t>s</w:t>
      </w:r>
      <w:r w:rsidRPr="00F04F28">
        <w:rPr>
          <w:rFonts w:ascii="Calibri" w:hAnsi="Calibri"/>
          <w:color w:val="7F7F7F" w:themeColor="text1" w:themeTint="80"/>
          <w:sz w:val="26"/>
          <w:szCs w:val="26"/>
        </w:rPr>
        <w:t xml:space="preserve"> público</w:t>
      </w:r>
      <w:r>
        <w:rPr>
          <w:rFonts w:ascii="Calibri" w:hAnsi="Calibri"/>
          <w:color w:val="7F7F7F" w:themeColor="text1" w:themeTint="80"/>
          <w:sz w:val="26"/>
          <w:szCs w:val="26"/>
        </w:rPr>
        <w:t>s</w:t>
      </w:r>
      <w:r w:rsidRPr="00F04F28">
        <w:rPr>
          <w:rFonts w:ascii="Calibri" w:hAnsi="Calibri"/>
          <w:color w:val="7F7F7F" w:themeColor="text1" w:themeTint="80"/>
          <w:sz w:val="26"/>
          <w:szCs w:val="26"/>
        </w:rPr>
        <w:t xml:space="preserve"> de agua potable </w:t>
      </w:r>
      <w:r>
        <w:rPr>
          <w:rFonts w:ascii="Calibri" w:hAnsi="Calibri"/>
          <w:color w:val="7F7F7F" w:themeColor="text1" w:themeTint="80"/>
          <w:sz w:val="26"/>
          <w:szCs w:val="26"/>
        </w:rPr>
        <w:t xml:space="preserve">y saneamiento </w:t>
      </w:r>
      <w:r w:rsidRPr="00F04F28">
        <w:rPr>
          <w:rFonts w:ascii="Calibri" w:hAnsi="Calibri"/>
          <w:color w:val="7F7F7F" w:themeColor="text1" w:themeTint="80"/>
          <w:sz w:val="26"/>
          <w:szCs w:val="26"/>
        </w:rPr>
        <w:t xml:space="preserve">en el inmueble con el </w:t>
      </w:r>
      <w:r w:rsidRPr="008F778D">
        <w:rPr>
          <w:rFonts w:ascii="Calibri" w:hAnsi="Calibri"/>
          <w:b/>
          <w:color w:val="7F7F7F" w:themeColor="text1" w:themeTint="80"/>
          <w:sz w:val="26"/>
          <w:szCs w:val="26"/>
        </w:rPr>
        <w:t>giro</w:t>
      </w:r>
      <w:r w:rsidRPr="00F04F28">
        <w:rPr>
          <w:rFonts w:ascii="Calibri" w:hAnsi="Calibri"/>
          <w:color w:val="7F7F7F" w:themeColor="text1" w:themeTint="80"/>
          <w:sz w:val="26"/>
          <w:szCs w:val="26"/>
        </w:rPr>
        <w:t xml:space="preserve"> de local comercial, ubicado en </w:t>
      </w:r>
      <w:r>
        <w:rPr>
          <w:rFonts w:ascii="Calibri" w:hAnsi="Calibri"/>
          <w:color w:val="7F7F7F" w:themeColor="text1" w:themeTint="80"/>
          <w:sz w:val="26"/>
          <w:szCs w:val="26"/>
        </w:rPr>
        <w:t xml:space="preserve">el (.....) </w:t>
      </w:r>
      <w:r w:rsidRPr="004D4AA4">
        <w:rPr>
          <w:rFonts w:ascii="Calibri" w:hAnsi="Calibri"/>
          <w:color w:val="7F7F7F" w:themeColor="text1" w:themeTint="80"/>
          <w:sz w:val="26"/>
          <w:szCs w:val="26"/>
        </w:rPr>
        <w:t xml:space="preserve">de este Municipio; </w:t>
      </w:r>
      <w:r w:rsidRPr="00F04F28">
        <w:rPr>
          <w:rFonts w:ascii="Calibri" w:hAnsi="Calibri"/>
          <w:color w:val="7F7F7F" w:themeColor="text1" w:themeTint="80"/>
          <w:sz w:val="26"/>
          <w:szCs w:val="26"/>
        </w:rPr>
        <w:t>respecto de la cuenta número</w:t>
      </w:r>
      <w:r>
        <w:rPr>
          <w:rFonts w:ascii="Calibri" w:hAnsi="Calibri"/>
          <w:color w:val="7F7F7F" w:themeColor="text1" w:themeTint="80"/>
          <w:sz w:val="26"/>
          <w:szCs w:val="26"/>
        </w:rPr>
        <w:t xml:space="preserve"> </w:t>
      </w:r>
      <w:r w:rsidRPr="00F04F28">
        <w:rPr>
          <w:rFonts w:ascii="Calibri" w:hAnsi="Calibri"/>
          <w:color w:val="7F7F7F" w:themeColor="text1" w:themeTint="80"/>
          <w:sz w:val="26"/>
          <w:szCs w:val="26"/>
        </w:rPr>
        <w:t>0</w:t>
      </w:r>
      <w:r>
        <w:rPr>
          <w:rFonts w:ascii="Calibri" w:hAnsi="Calibri"/>
          <w:color w:val="7F7F7F" w:themeColor="text1" w:themeTint="80"/>
          <w:sz w:val="26"/>
          <w:szCs w:val="26"/>
        </w:rPr>
        <w:t>256387</w:t>
      </w:r>
      <w:r w:rsidRPr="00F04F28">
        <w:rPr>
          <w:rFonts w:ascii="Calibri" w:hAnsi="Calibri"/>
          <w:color w:val="7F7F7F" w:themeColor="text1" w:themeTint="80"/>
          <w:sz w:val="26"/>
          <w:szCs w:val="26"/>
        </w:rPr>
        <w:t xml:space="preserve"> </w:t>
      </w:r>
      <w:r w:rsidRPr="00F04F28">
        <w:rPr>
          <w:rFonts w:ascii="Calibri" w:hAnsi="Calibri"/>
          <w:color w:val="7F7F7F" w:themeColor="text1" w:themeTint="80"/>
          <w:sz w:val="26"/>
        </w:rPr>
        <w:t>(cero-</w:t>
      </w:r>
      <w:r>
        <w:rPr>
          <w:rFonts w:ascii="Calibri" w:hAnsi="Calibri"/>
          <w:color w:val="7F7F7F" w:themeColor="text1" w:themeTint="80"/>
          <w:sz w:val="26"/>
        </w:rPr>
        <w:t>dos-cinco-seis-tres-ocho-siete)</w:t>
      </w:r>
      <w:r w:rsidRPr="00F04F28">
        <w:rPr>
          <w:rFonts w:ascii="Calibri" w:hAnsi="Calibri"/>
          <w:color w:val="7F7F7F" w:themeColor="text1" w:themeTint="80"/>
          <w:sz w:val="26"/>
          <w:szCs w:val="26"/>
        </w:rPr>
        <w:t xml:space="preserve"> según el recibo número A 25</w:t>
      </w:r>
      <w:r>
        <w:rPr>
          <w:rFonts w:ascii="Calibri" w:hAnsi="Calibri"/>
          <w:color w:val="7F7F7F" w:themeColor="text1" w:themeTint="80"/>
          <w:sz w:val="26"/>
          <w:szCs w:val="26"/>
        </w:rPr>
        <w:t>255020</w:t>
      </w:r>
      <w:r w:rsidRPr="00F04F28">
        <w:rPr>
          <w:rFonts w:ascii="Calibri" w:hAnsi="Calibri"/>
          <w:color w:val="7F7F7F" w:themeColor="text1" w:themeTint="80"/>
          <w:sz w:val="26"/>
          <w:szCs w:val="26"/>
        </w:rPr>
        <w:t xml:space="preserve"> (A dos-cinco-</w:t>
      </w:r>
      <w:r>
        <w:rPr>
          <w:rFonts w:ascii="Calibri" w:hAnsi="Calibri"/>
          <w:color w:val="7F7F7F" w:themeColor="text1" w:themeTint="80"/>
          <w:sz w:val="26"/>
          <w:szCs w:val="26"/>
        </w:rPr>
        <w:t>dos-</w:t>
      </w:r>
      <w:r w:rsidRPr="00F04F28">
        <w:rPr>
          <w:rFonts w:ascii="Calibri" w:hAnsi="Calibri"/>
          <w:color w:val="7F7F7F" w:themeColor="text1" w:themeTint="80"/>
          <w:sz w:val="26"/>
          <w:szCs w:val="26"/>
        </w:rPr>
        <w:t>c</w:t>
      </w:r>
      <w:r>
        <w:rPr>
          <w:rFonts w:ascii="Calibri" w:hAnsi="Calibri"/>
          <w:color w:val="7F7F7F" w:themeColor="text1" w:themeTint="80"/>
          <w:sz w:val="26"/>
          <w:szCs w:val="26"/>
        </w:rPr>
        <w:t>inco</w:t>
      </w:r>
      <w:r w:rsidRPr="00F04F28">
        <w:rPr>
          <w:rFonts w:ascii="Calibri" w:hAnsi="Calibri"/>
          <w:color w:val="7F7F7F" w:themeColor="text1" w:themeTint="80"/>
          <w:sz w:val="26"/>
          <w:szCs w:val="26"/>
        </w:rPr>
        <w:t>-c</w:t>
      </w:r>
      <w:r>
        <w:rPr>
          <w:rFonts w:ascii="Calibri" w:hAnsi="Calibri"/>
          <w:color w:val="7F7F7F" w:themeColor="text1" w:themeTint="80"/>
          <w:sz w:val="26"/>
          <w:szCs w:val="26"/>
        </w:rPr>
        <w:t>inc</w:t>
      </w:r>
      <w:r w:rsidRPr="00F04F28">
        <w:rPr>
          <w:rFonts w:ascii="Calibri" w:hAnsi="Calibri"/>
          <w:color w:val="7F7F7F" w:themeColor="text1" w:themeTint="80"/>
          <w:sz w:val="26"/>
          <w:szCs w:val="26"/>
        </w:rPr>
        <w:t>o-</w:t>
      </w:r>
      <w:r>
        <w:rPr>
          <w:rFonts w:ascii="Calibri" w:hAnsi="Calibri"/>
          <w:color w:val="7F7F7F" w:themeColor="text1" w:themeTint="80"/>
          <w:sz w:val="26"/>
          <w:szCs w:val="26"/>
        </w:rPr>
        <w:t>c</w:t>
      </w:r>
      <w:r w:rsidRPr="00F04F28">
        <w:rPr>
          <w:rFonts w:ascii="Calibri" w:hAnsi="Calibri"/>
          <w:color w:val="7F7F7F" w:themeColor="text1" w:themeTint="80"/>
          <w:sz w:val="26"/>
          <w:szCs w:val="26"/>
        </w:rPr>
        <w:t>e</w:t>
      </w:r>
      <w:r>
        <w:rPr>
          <w:rFonts w:ascii="Calibri" w:hAnsi="Calibri"/>
          <w:color w:val="7F7F7F" w:themeColor="text1" w:themeTint="80"/>
          <w:sz w:val="26"/>
          <w:szCs w:val="26"/>
        </w:rPr>
        <w:t>r</w:t>
      </w:r>
      <w:r w:rsidRPr="00F04F28">
        <w:rPr>
          <w:rFonts w:ascii="Calibri" w:hAnsi="Calibri"/>
          <w:color w:val="7F7F7F" w:themeColor="text1" w:themeTint="80"/>
          <w:sz w:val="26"/>
          <w:szCs w:val="26"/>
        </w:rPr>
        <w:t>o-</w:t>
      </w:r>
      <w:r>
        <w:rPr>
          <w:rFonts w:ascii="Calibri" w:hAnsi="Calibri"/>
          <w:color w:val="7F7F7F" w:themeColor="text1" w:themeTint="80"/>
          <w:sz w:val="26"/>
          <w:szCs w:val="26"/>
        </w:rPr>
        <w:t>d</w:t>
      </w:r>
      <w:r w:rsidRPr="00F04F28">
        <w:rPr>
          <w:rFonts w:ascii="Calibri" w:hAnsi="Calibri"/>
          <w:color w:val="7F7F7F" w:themeColor="text1" w:themeTint="80"/>
          <w:sz w:val="26"/>
          <w:szCs w:val="26"/>
        </w:rPr>
        <w:t>o</w:t>
      </w:r>
      <w:r>
        <w:rPr>
          <w:rFonts w:ascii="Calibri" w:hAnsi="Calibri"/>
          <w:color w:val="7F7F7F" w:themeColor="text1" w:themeTint="80"/>
          <w:sz w:val="26"/>
          <w:szCs w:val="26"/>
        </w:rPr>
        <w:t>s-cero</w:t>
      </w:r>
      <w:r w:rsidRPr="00F04F28">
        <w:rPr>
          <w:rFonts w:ascii="Calibri" w:hAnsi="Calibri"/>
          <w:color w:val="7F7F7F" w:themeColor="text1" w:themeTint="80"/>
          <w:sz w:val="26"/>
          <w:szCs w:val="26"/>
        </w:rPr>
        <w:t>);</w:t>
      </w:r>
      <w:r w:rsidRPr="00F04F28">
        <w:rPr>
          <w:rFonts w:ascii="Calibri" w:hAnsi="Calibri"/>
          <w:color w:val="7F7F7F" w:themeColor="text1" w:themeTint="80"/>
          <w:sz w:val="26"/>
        </w:rPr>
        <w:t xml:space="preserve"> emitido por el Sistema de Agua Potable y Alcantarillado de León. . . . . . . . . . . . . </w:t>
      </w:r>
      <w:r>
        <w:rPr>
          <w:rFonts w:ascii="Calibri" w:hAnsi="Calibri"/>
          <w:color w:val="7F7F7F" w:themeColor="text1" w:themeTint="80"/>
          <w:sz w:val="26"/>
        </w:rPr>
        <w:t xml:space="preserve">. . . . . . . . . . . . . . . . . . . . . . . . . . . . . . . . . . . . . . . . . . . . . . . . . . . . </w:t>
      </w:r>
    </w:p>
    <w:p w:rsidR="00B103BF" w:rsidRPr="00F04F28" w:rsidRDefault="00B103BF" w:rsidP="00B103BF">
      <w:pPr>
        <w:jc w:val="both"/>
        <w:rPr>
          <w:rFonts w:ascii="Calibri" w:hAnsi="Calibri"/>
          <w:color w:val="7F7F7F" w:themeColor="text1" w:themeTint="80"/>
          <w:sz w:val="26"/>
        </w:rPr>
      </w:pPr>
    </w:p>
    <w:p w:rsidR="00B103BF" w:rsidRPr="00D562BC" w:rsidRDefault="00B103BF" w:rsidP="00B103BF">
      <w:pPr>
        <w:ind w:firstLine="708"/>
        <w:jc w:val="both"/>
        <w:rPr>
          <w:rFonts w:ascii="Calibri" w:hAnsi="Calibri"/>
          <w:color w:val="7F7F7F" w:themeColor="text1" w:themeTint="80"/>
          <w:sz w:val="26"/>
        </w:rPr>
      </w:pPr>
      <w:r w:rsidRPr="00F04F28">
        <w:rPr>
          <w:rFonts w:ascii="Calibri" w:hAnsi="Calibri"/>
          <w:color w:val="7F7F7F" w:themeColor="text1" w:themeTint="80"/>
          <w:sz w:val="26"/>
        </w:rPr>
        <w:t>Acto que para l</w:t>
      </w:r>
      <w:r>
        <w:rPr>
          <w:rFonts w:ascii="Calibri" w:hAnsi="Calibri"/>
          <w:color w:val="7F7F7F" w:themeColor="text1" w:themeTint="80"/>
          <w:sz w:val="26"/>
        </w:rPr>
        <w:t>a</w:t>
      </w:r>
      <w:r w:rsidRPr="00F04F28">
        <w:rPr>
          <w:rFonts w:ascii="Calibri" w:hAnsi="Calibri"/>
          <w:color w:val="7F7F7F" w:themeColor="text1" w:themeTint="80"/>
          <w:sz w:val="26"/>
        </w:rPr>
        <w:t xml:space="preserve"> impetrante, vulnera </w:t>
      </w:r>
      <w:r>
        <w:rPr>
          <w:rFonts w:ascii="Calibri" w:hAnsi="Calibri"/>
          <w:color w:val="7F7F7F" w:themeColor="text1" w:themeTint="80"/>
          <w:sz w:val="26"/>
        </w:rPr>
        <w:t>sus derechos;</w:t>
      </w:r>
      <w:r w:rsidRPr="00F04F28">
        <w:rPr>
          <w:rFonts w:ascii="Calibri" w:hAnsi="Calibri"/>
          <w:color w:val="7F7F7F" w:themeColor="text1" w:themeTint="80"/>
          <w:sz w:val="26"/>
        </w:rPr>
        <w:t xml:space="preserve"> ya que refirió que </w:t>
      </w:r>
      <w:r>
        <w:rPr>
          <w:rFonts w:ascii="Calibri" w:hAnsi="Calibri"/>
          <w:color w:val="7F7F7F" w:themeColor="text1" w:themeTint="80"/>
          <w:sz w:val="26"/>
        </w:rPr>
        <w:t>el gobierno mexicano se ha obligado a reconocer el acceso al agua como un derecho humano fundamental; lo que se ha plasmado en diversas normas federales, estatales y municipales que cita; y que la autoridad demandada en momento alguno ha dado cumplimiento a las obligaciones que jurídicamente le atañen; ya que debe acreditar haber prestado el servicio</w:t>
      </w:r>
      <w:r w:rsidRPr="00F04F28">
        <w:rPr>
          <w:rFonts w:asciiTheme="minorHAnsi" w:hAnsiTheme="minorHAnsi" w:cstheme="minorHAnsi"/>
          <w:color w:val="7F7F7F" w:themeColor="text1" w:themeTint="80"/>
          <w:sz w:val="26"/>
          <w:szCs w:val="26"/>
        </w:rPr>
        <w:t xml:space="preserve">, y luego proporcionarle información precisa y detallada, de que volumen y tarifa está cobrando; y que debe de proporcionársele el líquido necesario para satisfacer sus necesidades básicas. . . . . </w:t>
      </w:r>
      <w:r>
        <w:rPr>
          <w:rFonts w:ascii="Calibri" w:hAnsi="Calibri"/>
          <w:color w:val="7F7F7F" w:themeColor="text1" w:themeTint="80"/>
          <w:sz w:val="26"/>
          <w:szCs w:val="26"/>
        </w:rPr>
        <w:t xml:space="preserve">. . . . . . . . . . . . . . . . . . . . . . . . . . . . . . . . . . . . . . . . . . . . . . . . . . . . . . . . . . </w:t>
      </w:r>
    </w:p>
    <w:p w:rsidR="00B103BF" w:rsidRPr="00F04F28" w:rsidRDefault="00B103BF" w:rsidP="00B103BF">
      <w:pPr>
        <w:ind w:firstLine="708"/>
        <w:jc w:val="both"/>
        <w:rPr>
          <w:rFonts w:asciiTheme="minorHAnsi" w:hAnsiTheme="minorHAnsi" w:cstheme="minorHAnsi"/>
          <w:color w:val="7F7F7F" w:themeColor="text1" w:themeTint="80"/>
          <w:sz w:val="26"/>
          <w:szCs w:val="26"/>
        </w:rPr>
      </w:pPr>
    </w:p>
    <w:p w:rsidR="00B103BF" w:rsidRPr="00F04F28" w:rsidRDefault="00B103BF" w:rsidP="00B103BF">
      <w:pPr>
        <w:pStyle w:val="Textoindependiente"/>
        <w:tabs>
          <w:tab w:val="left" w:pos="3594"/>
        </w:tabs>
        <w:rPr>
          <w:rFonts w:ascii="Calibri" w:hAnsi="Calibri" w:cs="Calibri"/>
          <w:iCs/>
          <w:color w:val="7F7F7F" w:themeColor="text1" w:themeTint="80"/>
          <w:sz w:val="26"/>
          <w:szCs w:val="26"/>
        </w:rPr>
      </w:pPr>
      <w:r w:rsidRPr="00F04F28">
        <w:rPr>
          <w:rFonts w:ascii="Calibri" w:hAnsi="Calibri" w:cs="Calibri"/>
          <w:iCs/>
          <w:color w:val="7F7F7F" w:themeColor="text1" w:themeTint="80"/>
          <w:sz w:val="26"/>
          <w:szCs w:val="26"/>
        </w:rPr>
        <w:t xml:space="preserve">             A lo expresado por l</w:t>
      </w:r>
      <w:r>
        <w:rPr>
          <w:rFonts w:ascii="Calibri" w:hAnsi="Calibri" w:cs="Calibri"/>
          <w:iCs/>
          <w:color w:val="7F7F7F" w:themeColor="text1" w:themeTint="80"/>
          <w:sz w:val="26"/>
          <w:szCs w:val="26"/>
        </w:rPr>
        <w:t>a</w:t>
      </w:r>
      <w:r w:rsidRPr="00F04F28">
        <w:rPr>
          <w:rFonts w:ascii="Calibri" w:hAnsi="Calibri" w:cs="Calibri"/>
          <w:iCs/>
          <w:color w:val="7F7F7F" w:themeColor="text1" w:themeTint="80"/>
          <w:sz w:val="26"/>
          <w:szCs w:val="26"/>
        </w:rPr>
        <w:t xml:space="preserve"> impetrante; la autoridad demandada, manifestó a grandes rasgos que los conceptos de impugnación son infundados e inoperantes, dada la naturaleza del acto impugnado, y que no ha pagad</w:t>
      </w:r>
      <w:r>
        <w:rPr>
          <w:rFonts w:ascii="Calibri" w:hAnsi="Calibri" w:cs="Calibri"/>
          <w:iCs/>
          <w:color w:val="7F7F7F" w:themeColor="text1" w:themeTint="80"/>
          <w:sz w:val="26"/>
          <w:szCs w:val="26"/>
        </w:rPr>
        <w:t>o, los recibos correspondientes;</w:t>
      </w:r>
      <w:r w:rsidRPr="00F04F28">
        <w:rPr>
          <w:rFonts w:ascii="Calibri" w:hAnsi="Calibri" w:cs="Calibri"/>
          <w:iCs/>
          <w:color w:val="7F7F7F" w:themeColor="text1" w:themeTint="80"/>
          <w:sz w:val="26"/>
          <w:szCs w:val="26"/>
        </w:rPr>
        <w:t xml:space="preserve"> acumulándose los pagos omitidos y que el servicio referido en dicha cuenta es comercial y no doméstico. . . . . . . . . . . . . . . . . . . . . . . . . . . . . . . . .</w:t>
      </w:r>
      <w:r>
        <w:rPr>
          <w:rFonts w:ascii="Calibri" w:hAnsi="Calibri" w:cs="Calibri"/>
          <w:iCs/>
          <w:color w:val="7F7F7F" w:themeColor="text1" w:themeTint="80"/>
          <w:sz w:val="26"/>
          <w:szCs w:val="26"/>
        </w:rPr>
        <w:t xml:space="preserve"> .</w:t>
      </w:r>
    </w:p>
    <w:p w:rsidR="00B103BF" w:rsidRPr="00F04F28" w:rsidRDefault="00B103BF" w:rsidP="00B103BF">
      <w:pPr>
        <w:pStyle w:val="Textoindependiente"/>
        <w:tabs>
          <w:tab w:val="left" w:pos="3594"/>
        </w:tabs>
        <w:rPr>
          <w:rFonts w:ascii="Calibri" w:hAnsi="Calibri" w:cs="Calibri"/>
          <w:iCs/>
          <w:color w:val="7F7F7F" w:themeColor="text1" w:themeTint="80"/>
          <w:sz w:val="26"/>
          <w:szCs w:val="26"/>
        </w:rPr>
      </w:pPr>
    </w:p>
    <w:p w:rsidR="00B103BF" w:rsidRPr="00F04F28" w:rsidRDefault="00B103BF" w:rsidP="00B103BF">
      <w:pPr>
        <w:ind w:firstLine="708"/>
        <w:jc w:val="both"/>
        <w:rPr>
          <w:rFonts w:ascii="Calibri" w:hAnsi="Calibri"/>
          <w:color w:val="7F7F7F" w:themeColor="text1" w:themeTint="80"/>
          <w:sz w:val="26"/>
          <w:szCs w:val="26"/>
        </w:rPr>
      </w:pPr>
      <w:r w:rsidRPr="00F04F28">
        <w:rPr>
          <w:rFonts w:ascii="Calibri" w:hAnsi="Calibri" w:cs="Calibri"/>
          <w:color w:val="7F7F7F" w:themeColor="text1" w:themeTint="80"/>
          <w:sz w:val="26"/>
          <w:szCs w:val="26"/>
        </w:rPr>
        <w:t xml:space="preserve">Así las cosas, la “litis” planteada se hace consistir en determinar la legalidad o ilegalidad del cobro del servicio de </w:t>
      </w:r>
      <w:r>
        <w:rPr>
          <w:rFonts w:ascii="Calibri" w:hAnsi="Calibri" w:cs="Calibri"/>
          <w:color w:val="7F7F7F" w:themeColor="text1" w:themeTint="80"/>
          <w:sz w:val="26"/>
          <w:szCs w:val="26"/>
        </w:rPr>
        <w:t>a</w:t>
      </w:r>
      <w:r w:rsidRPr="00F04F28">
        <w:rPr>
          <w:rFonts w:ascii="Calibri" w:hAnsi="Calibri" w:cs="Calibri"/>
          <w:color w:val="7F7F7F" w:themeColor="text1" w:themeTint="80"/>
          <w:sz w:val="26"/>
          <w:szCs w:val="26"/>
        </w:rPr>
        <w:t xml:space="preserve">gua </w:t>
      </w:r>
      <w:r>
        <w:rPr>
          <w:rFonts w:ascii="Calibri" w:hAnsi="Calibri" w:cs="Calibri"/>
          <w:color w:val="7F7F7F" w:themeColor="text1" w:themeTint="80"/>
          <w:sz w:val="26"/>
          <w:szCs w:val="26"/>
        </w:rPr>
        <w:t>p</w:t>
      </w:r>
      <w:r w:rsidRPr="00F04F28">
        <w:rPr>
          <w:rFonts w:ascii="Calibri" w:hAnsi="Calibri" w:cs="Calibri"/>
          <w:color w:val="7F7F7F" w:themeColor="text1" w:themeTint="80"/>
          <w:sz w:val="26"/>
          <w:szCs w:val="26"/>
        </w:rPr>
        <w:t>otable en el inmueble de local comercial ubicado en</w:t>
      </w:r>
      <w:r>
        <w:rPr>
          <w:rFonts w:ascii="Calibri" w:hAnsi="Calibri" w:cs="Calibri"/>
          <w:color w:val="7F7F7F" w:themeColor="text1" w:themeTint="80"/>
          <w:sz w:val="26"/>
          <w:szCs w:val="26"/>
        </w:rPr>
        <w:t xml:space="preserve"> </w:t>
      </w:r>
      <w:r>
        <w:rPr>
          <w:rFonts w:ascii="Calibri" w:hAnsi="Calibri"/>
          <w:color w:val="7F7F7F" w:themeColor="text1" w:themeTint="80"/>
          <w:sz w:val="26"/>
          <w:szCs w:val="26"/>
        </w:rPr>
        <w:t>(.....)</w:t>
      </w:r>
      <w:r w:rsidRPr="00F04F28">
        <w:rPr>
          <w:rFonts w:ascii="Calibri" w:hAnsi="Calibri"/>
          <w:color w:val="7F7F7F" w:themeColor="text1" w:themeTint="80"/>
          <w:sz w:val="26"/>
          <w:szCs w:val="26"/>
        </w:rPr>
        <w:t xml:space="preserve"> de esta ciudad; respecto de la cuenta número 0</w:t>
      </w:r>
      <w:r>
        <w:rPr>
          <w:rFonts w:ascii="Calibri" w:hAnsi="Calibri"/>
          <w:color w:val="7F7F7F" w:themeColor="text1" w:themeTint="80"/>
          <w:sz w:val="26"/>
          <w:szCs w:val="26"/>
        </w:rPr>
        <w:t>256387</w:t>
      </w:r>
      <w:r w:rsidRPr="00F04F28">
        <w:rPr>
          <w:rFonts w:ascii="Calibri" w:hAnsi="Calibri"/>
          <w:color w:val="7F7F7F" w:themeColor="text1" w:themeTint="80"/>
          <w:sz w:val="26"/>
          <w:szCs w:val="26"/>
        </w:rPr>
        <w:t xml:space="preserve"> </w:t>
      </w:r>
      <w:r w:rsidRPr="00F04F28">
        <w:rPr>
          <w:rFonts w:ascii="Calibri" w:hAnsi="Calibri"/>
          <w:color w:val="7F7F7F" w:themeColor="text1" w:themeTint="80"/>
          <w:sz w:val="26"/>
        </w:rPr>
        <w:t>(cero-</w:t>
      </w:r>
      <w:r>
        <w:rPr>
          <w:rFonts w:ascii="Calibri" w:hAnsi="Calibri"/>
          <w:color w:val="7F7F7F" w:themeColor="text1" w:themeTint="80"/>
          <w:sz w:val="26"/>
        </w:rPr>
        <w:t>dos-cinco-seis-tres-ocho-siete)</w:t>
      </w:r>
      <w:r w:rsidRPr="00F04F28">
        <w:rPr>
          <w:rFonts w:ascii="Calibri" w:hAnsi="Calibri"/>
          <w:color w:val="7F7F7F" w:themeColor="text1" w:themeTint="80"/>
          <w:sz w:val="26"/>
          <w:szCs w:val="26"/>
        </w:rPr>
        <w:t xml:space="preserve"> según el recibo número A 25</w:t>
      </w:r>
      <w:r>
        <w:rPr>
          <w:rFonts w:ascii="Calibri" w:hAnsi="Calibri"/>
          <w:color w:val="7F7F7F" w:themeColor="text1" w:themeTint="80"/>
          <w:sz w:val="26"/>
          <w:szCs w:val="26"/>
        </w:rPr>
        <w:t>255020</w:t>
      </w:r>
      <w:r w:rsidRPr="00F04F28">
        <w:rPr>
          <w:rFonts w:ascii="Calibri" w:hAnsi="Calibri"/>
          <w:color w:val="7F7F7F" w:themeColor="text1" w:themeTint="80"/>
          <w:sz w:val="26"/>
          <w:szCs w:val="26"/>
        </w:rPr>
        <w:t xml:space="preserve"> (A dos-cinco-</w:t>
      </w:r>
      <w:r>
        <w:rPr>
          <w:rFonts w:ascii="Calibri" w:hAnsi="Calibri"/>
          <w:color w:val="7F7F7F" w:themeColor="text1" w:themeTint="80"/>
          <w:sz w:val="26"/>
          <w:szCs w:val="26"/>
        </w:rPr>
        <w:t>dos-</w:t>
      </w:r>
      <w:r w:rsidRPr="00F04F28">
        <w:rPr>
          <w:rFonts w:ascii="Calibri" w:hAnsi="Calibri"/>
          <w:color w:val="7F7F7F" w:themeColor="text1" w:themeTint="80"/>
          <w:sz w:val="26"/>
          <w:szCs w:val="26"/>
        </w:rPr>
        <w:t>c</w:t>
      </w:r>
      <w:r>
        <w:rPr>
          <w:rFonts w:ascii="Calibri" w:hAnsi="Calibri"/>
          <w:color w:val="7F7F7F" w:themeColor="text1" w:themeTint="80"/>
          <w:sz w:val="26"/>
          <w:szCs w:val="26"/>
        </w:rPr>
        <w:t>inco</w:t>
      </w:r>
      <w:r w:rsidRPr="00F04F28">
        <w:rPr>
          <w:rFonts w:ascii="Calibri" w:hAnsi="Calibri"/>
          <w:color w:val="7F7F7F" w:themeColor="text1" w:themeTint="80"/>
          <w:sz w:val="26"/>
          <w:szCs w:val="26"/>
        </w:rPr>
        <w:t>-c</w:t>
      </w:r>
      <w:r>
        <w:rPr>
          <w:rFonts w:ascii="Calibri" w:hAnsi="Calibri"/>
          <w:color w:val="7F7F7F" w:themeColor="text1" w:themeTint="80"/>
          <w:sz w:val="26"/>
          <w:szCs w:val="26"/>
        </w:rPr>
        <w:t>inc</w:t>
      </w:r>
      <w:r w:rsidRPr="00F04F28">
        <w:rPr>
          <w:rFonts w:ascii="Calibri" w:hAnsi="Calibri"/>
          <w:color w:val="7F7F7F" w:themeColor="text1" w:themeTint="80"/>
          <w:sz w:val="26"/>
          <w:szCs w:val="26"/>
        </w:rPr>
        <w:t>o-</w:t>
      </w:r>
      <w:r>
        <w:rPr>
          <w:rFonts w:ascii="Calibri" w:hAnsi="Calibri"/>
          <w:color w:val="7F7F7F" w:themeColor="text1" w:themeTint="80"/>
          <w:sz w:val="26"/>
          <w:szCs w:val="26"/>
        </w:rPr>
        <w:t>c</w:t>
      </w:r>
      <w:r w:rsidRPr="00F04F28">
        <w:rPr>
          <w:rFonts w:ascii="Calibri" w:hAnsi="Calibri"/>
          <w:color w:val="7F7F7F" w:themeColor="text1" w:themeTint="80"/>
          <w:sz w:val="26"/>
          <w:szCs w:val="26"/>
        </w:rPr>
        <w:t>e</w:t>
      </w:r>
      <w:r>
        <w:rPr>
          <w:rFonts w:ascii="Calibri" w:hAnsi="Calibri"/>
          <w:color w:val="7F7F7F" w:themeColor="text1" w:themeTint="80"/>
          <w:sz w:val="26"/>
          <w:szCs w:val="26"/>
        </w:rPr>
        <w:t>r</w:t>
      </w:r>
      <w:r w:rsidRPr="00F04F28">
        <w:rPr>
          <w:rFonts w:ascii="Calibri" w:hAnsi="Calibri"/>
          <w:color w:val="7F7F7F" w:themeColor="text1" w:themeTint="80"/>
          <w:sz w:val="26"/>
          <w:szCs w:val="26"/>
        </w:rPr>
        <w:t>o-</w:t>
      </w:r>
      <w:r>
        <w:rPr>
          <w:rFonts w:ascii="Calibri" w:hAnsi="Calibri"/>
          <w:color w:val="7F7F7F" w:themeColor="text1" w:themeTint="80"/>
          <w:sz w:val="26"/>
          <w:szCs w:val="26"/>
        </w:rPr>
        <w:t>d</w:t>
      </w:r>
      <w:r w:rsidRPr="00F04F28">
        <w:rPr>
          <w:rFonts w:ascii="Calibri" w:hAnsi="Calibri"/>
          <w:color w:val="7F7F7F" w:themeColor="text1" w:themeTint="80"/>
          <w:sz w:val="26"/>
          <w:szCs w:val="26"/>
        </w:rPr>
        <w:t>o</w:t>
      </w:r>
      <w:r>
        <w:rPr>
          <w:rFonts w:ascii="Calibri" w:hAnsi="Calibri"/>
          <w:color w:val="7F7F7F" w:themeColor="text1" w:themeTint="80"/>
          <w:sz w:val="26"/>
          <w:szCs w:val="26"/>
        </w:rPr>
        <w:t>s-cero</w:t>
      </w:r>
      <w:r w:rsidRPr="00F04F28">
        <w:rPr>
          <w:rFonts w:ascii="Calibri" w:hAnsi="Calibri"/>
          <w:color w:val="7F7F7F" w:themeColor="text1" w:themeTint="80"/>
          <w:sz w:val="26"/>
          <w:szCs w:val="26"/>
        </w:rPr>
        <w:t xml:space="preserve">); de fecha </w:t>
      </w:r>
      <w:r>
        <w:rPr>
          <w:rFonts w:ascii="Calibri" w:hAnsi="Calibri"/>
          <w:color w:val="7F7F7F" w:themeColor="text1" w:themeTint="80"/>
          <w:sz w:val="26"/>
          <w:szCs w:val="26"/>
        </w:rPr>
        <w:t>1</w:t>
      </w:r>
      <w:r w:rsidRPr="00F04F28">
        <w:rPr>
          <w:rFonts w:ascii="Calibri" w:hAnsi="Calibri"/>
          <w:color w:val="7F7F7F" w:themeColor="text1" w:themeTint="80"/>
          <w:sz w:val="26"/>
          <w:szCs w:val="26"/>
        </w:rPr>
        <w:t>1 o</w:t>
      </w:r>
      <w:r>
        <w:rPr>
          <w:rFonts w:ascii="Calibri" w:hAnsi="Calibri"/>
          <w:color w:val="7F7F7F" w:themeColor="text1" w:themeTint="80"/>
          <w:sz w:val="26"/>
          <w:szCs w:val="26"/>
        </w:rPr>
        <w:t>nce</w:t>
      </w:r>
      <w:r w:rsidRPr="00F04F28">
        <w:rPr>
          <w:rFonts w:ascii="Calibri" w:hAnsi="Calibri"/>
          <w:color w:val="7F7F7F" w:themeColor="text1" w:themeTint="80"/>
          <w:sz w:val="26"/>
          <w:szCs w:val="26"/>
        </w:rPr>
        <w:t xml:space="preserve"> de agosto del año 2014 dos mil catorce.</w:t>
      </w:r>
      <w:r>
        <w:rPr>
          <w:rFonts w:ascii="Calibri" w:hAnsi="Calibri"/>
          <w:color w:val="7F7F7F" w:themeColor="text1" w:themeTint="80"/>
          <w:sz w:val="26"/>
          <w:szCs w:val="26"/>
        </w:rPr>
        <w:t xml:space="preserve"> </w:t>
      </w:r>
      <w:r w:rsidRPr="00F04F28">
        <w:rPr>
          <w:rFonts w:ascii="Calibri" w:hAnsi="Calibri" w:cs="Calibri"/>
          <w:color w:val="7F7F7F" w:themeColor="text1" w:themeTint="80"/>
          <w:sz w:val="26"/>
          <w:szCs w:val="26"/>
        </w:rPr>
        <w:t>. . . . . . . . . . . . . . . . .</w:t>
      </w:r>
      <w:r>
        <w:rPr>
          <w:rFonts w:ascii="Calibri" w:hAnsi="Calibri" w:cs="Calibri"/>
          <w:color w:val="7F7F7F" w:themeColor="text1" w:themeTint="80"/>
          <w:sz w:val="26"/>
          <w:szCs w:val="26"/>
        </w:rPr>
        <w:t xml:space="preserve"> . . . . . . . . . . . . . </w:t>
      </w:r>
    </w:p>
    <w:p w:rsidR="00B103BF" w:rsidRPr="00F04F28" w:rsidRDefault="00B103BF" w:rsidP="00B103BF">
      <w:pPr>
        <w:ind w:firstLine="708"/>
        <w:jc w:val="both"/>
        <w:rPr>
          <w:rFonts w:ascii="Calibri" w:hAnsi="Calibri" w:cs="Calibri"/>
          <w:color w:val="7F7F7F" w:themeColor="text1" w:themeTint="80"/>
          <w:sz w:val="26"/>
          <w:szCs w:val="26"/>
        </w:rPr>
      </w:pPr>
    </w:p>
    <w:p w:rsidR="00B103BF" w:rsidRPr="00F04F28" w:rsidRDefault="00B103BF" w:rsidP="00B103BF">
      <w:pPr>
        <w:pStyle w:val="Normal0"/>
        <w:ind w:firstLine="708"/>
        <w:jc w:val="both"/>
        <w:rPr>
          <w:rFonts w:ascii="Calibri" w:hAnsi="Calibri"/>
          <w:color w:val="7F7F7F" w:themeColor="text1" w:themeTint="80"/>
          <w:sz w:val="26"/>
        </w:rPr>
      </w:pPr>
      <w:r w:rsidRPr="00F04F28">
        <w:rPr>
          <w:rFonts w:ascii="Calibri" w:hAnsi="Calibri"/>
          <w:b/>
          <w:i/>
          <w:color w:val="7F7F7F" w:themeColor="text1" w:themeTint="80"/>
          <w:sz w:val="26"/>
        </w:rPr>
        <w:t xml:space="preserve">SEXTO.- </w:t>
      </w:r>
      <w:r w:rsidRPr="00F04F28">
        <w:rPr>
          <w:rFonts w:ascii="Calibri" w:hAnsi="Calibri"/>
          <w:color w:val="7F7F7F" w:themeColor="text1" w:themeTint="80"/>
          <w:sz w:val="26"/>
        </w:rPr>
        <w:t>No existiendo causa que impida el estudio de fondo del asu</w:t>
      </w:r>
      <w:r>
        <w:rPr>
          <w:rFonts w:ascii="Calibri" w:hAnsi="Calibri"/>
          <w:color w:val="7F7F7F" w:themeColor="text1" w:themeTint="80"/>
          <w:sz w:val="26"/>
        </w:rPr>
        <w:t>nto en cuanto al acto impugnado;</w:t>
      </w:r>
      <w:r w:rsidRPr="00F04F28">
        <w:rPr>
          <w:rFonts w:ascii="Calibri" w:hAnsi="Calibri"/>
          <w:color w:val="7F7F7F" w:themeColor="text1" w:themeTint="80"/>
          <w:sz w:val="26"/>
        </w:rPr>
        <w:t xml:space="preserve"> el que consiste como ya se dijo en la determinación del monto adeudado </w:t>
      </w:r>
      <w:r w:rsidRPr="00F04F28">
        <w:rPr>
          <w:rFonts w:ascii="Calibri" w:hAnsi="Calibri"/>
          <w:color w:val="7F7F7F" w:themeColor="text1" w:themeTint="80"/>
          <w:sz w:val="26"/>
          <w:szCs w:val="26"/>
        </w:rPr>
        <w:t>el servicio de agua potable, por la cantidad antes señalada;</w:t>
      </w:r>
      <w:r w:rsidRPr="00F04F28">
        <w:rPr>
          <w:rFonts w:ascii="Calibri" w:hAnsi="Calibri"/>
          <w:color w:val="7F7F7F" w:themeColor="text1" w:themeTint="80"/>
          <w:sz w:val="26"/>
        </w:rPr>
        <w:t xml:space="preserve"> se procede al estudio del único concepto de impugnación expresado por el actor; avocándose este Juzgador, al estudio del mismo, sin necesidad de transcribirlo en su totalidad, sirviendo para ello el criterio sostenido por la Suprema Corte de Justicia de la Nación, en la siguiente Jurisprudencia:. . . . . . . . . . . . . . . . . . . . . . . . . </w:t>
      </w:r>
    </w:p>
    <w:p w:rsidR="00B103BF" w:rsidRPr="00F04F28" w:rsidRDefault="00B103BF" w:rsidP="00B103BF">
      <w:pPr>
        <w:pStyle w:val="Normal0"/>
        <w:ind w:firstLine="708"/>
        <w:jc w:val="both"/>
        <w:rPr>
          <w:rFonts w:ascii="Calibri" w:hAnsi="Calibri"/>
          <w:color w:val="7F7F7F" w:themeColor="text1" w:themeTint="80"/>
          <w:sz w:val="26"/>
        </w:rPr>
      </w:pPr>
    </w:p>
    <w:p w:rsidR="00B103BF" w:rsidRPr="00F00A94" w:rsidRDefault="00B103BF" w:rsidP="00B103BF">
      <w:pPr>
        <w:pStyle w:val="Normal0"/>
        <w:ind w:firstLine="708"/>
        <w:jc w:val="both"/>
        <w:rPr>
          <w:rFonts w:ascii="Calibri" w:hAnsi="Calibri"/>
          <w:color w:val="7F7F7F" w:themeColor="text1" w:themeTint="80"/>
          <w:sz w:val="26"/>
          <w:szCs w:val="26"/>
        </w:rPr>
      </w:pPr>
      <w:r w:rsidRPr="00F04F28">
        <w:rPr>
          <w:rFonts w:ascii="Calibri" w:hAnsi="Calibri" w:cs="Calibri"/>
          <w:b/>
          <w:i/>
          <w:iCs/>
          <w:color w:val="7F7F7F" w:themeColor="text1" w:themeTint="80"/>
          <w:sz w:val="26"/>
          <w:szCs w:val="26"/>
        </w:rPr>
        <w:t>“CONCEPTOS DE VIOLACIÓN. EL JUEZ NO ESTÁ OBLIGADO A TRANSCRIBIRLOS.</w:t>
      </w:r>
      <w:r w:rsidRPr="00F04F28">
        <w:rPr>
          <w:rFonts w:ascii="Calibri" w:hAnsi="Calibri" w:cs="Calibri"/>
          <w:i/>
          <w:iCs/>
          <w:color w:val="7F7F7F" w:themeColor="text1" w:themeTint="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F04F28">
        <w:rPr>
          <w:rFonts w:ascii="Calibri" w:hAnsi="Calibri" w:cs="Calibri"/>
          <w:i/>
          <w:iCs/>
          <w:color w:val="7F7F7F" w:themeColor="text1" w:themeTint="80"/>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04F28">
        <w:rPr>
          <w:rFonts w:ascii="Calibri" w:hAnsi="Calibri" w:cs="Calibri"/>
          <w:i/>
          <w:iCs/>
          <w:color w:val="7F7F7F" w:themeColor="text1" w:themeTint="80"/>
          <w:sz w:val="22"/>
          <w:szCs w:val="27"/>
        </w:rPr>
        <w:t xml:space="preserve"> S</w:t>
      </w:r>
      <w:r w:rsidRPr="00F04F28">
        <w:rPr>
          <w:rFonts w:ascii="Calibri" w:hAnsi="Calibri" w:cs="Calibri"/>
          <w:color w:val="7F7F7F" w:themeColor="text1" w:themeTint="80"/>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w:t>
      </w:r>
      <w:r>
        <w:rPr>
          <w:rFonts w:ascii="Calibri" w:hAnsi="Calibri" w:cs="Calibri"/>
          <w:color w:val="7F7F7F" w:themeColor="text1" w:themeTint="80"/>
          <w:sz w:val="22"/>
          <w:szCs w:val="27"/>
        </w:rPr>
        <w:t xml:space="preserve">. . . . . . . . . . </w:t>
      </w:r>
    </w:p>
    <w:p w:rsidR="00B103BF" w:rsidRPr="00F04F28" w:rsidRDefault="00B103BF" w:rsidP="00B103BF">
      <w:pPr>
        <w:tabs>
          <w:tab w:val="left" w:pos="2040"/>
        </w:tabs>
        <w:jc w:val="both"/>
        <w:rPr>
          <w:rFonts w:ascii="Calibri" w:hAnsi="Calibri" w:cs="Calibri"/>
          <w:bCs/>
          <w:iCs/>
          <w:color w:val="7F7F7F" w:themeColor="text1" w:themeTint="80"/>
          <w:sz w:val="26"/>
          <w:szCs w:val="26"/>
        </w:rPr>
      </w:pPr>
    </w:p>
    <w:p w:rsidR="00B103BF" w:rsidRPr="00F04F28" w:rsidRDefault="00B103BF" w:rsidP="00B103BF">
      <w:pPr>
        <w:ind w:firstLine="708"/>
        <w:jc w:val="both"/>
        <w:rPr>
          <w:rFonts w:asciiTheme="minorHAnsi" w:hAnsiTheme="minorHAnsi" w:cstheme="minorHAnsi"/>
          <w:color w:val="7F7F7F" w:themeColor="text1" w:themeTint="80"/>
          <w:sz w:val="26"/>
          <w:szCs w:val="26"/>
        </w:rPr>
      </w:pPr>
      <w:r w:rsidRPr="00F04F28">
        <w:rPr>
          <w:rFonts w:asciiTheme="minorHAnsi" w:hAnsiTheme="minorHAnsi" w:cstheme="minorHAnsi"/>
          <w:bCs/>
          <w:iCs/>
          <w:color w:val="7F7F7F" w:themeColor="text1" w:themeTint="80"/>
          <w:sz w:val="26"/>
          <w:szCs w:val="26"/>
        </w:rPr>
        <w:t>Así las cosas, e</w:t>
      </w:r>
      <w:r w:rsidRPr="00F04F28">
        <w:rPr>
          <w:rFonts w:asciiTheme="minorHAnsi" w:hAnsiTheme="minorHAnsi" w:cstheme="minorHAnsi"/>
          <w:color w:val="7F7F7F" w:themeColor="text1" w:themeTint="80"/>
          <w:sz w:val="26"/>
          <w:szCs w:val="26"/>
        </w:rPr>
        <w:t xml:space="preserve">n el </w:t>
      </w:r>
      <w:r w:rsidRPr="00F04F28">
        <w:rPr>
          <w:rFonts w:asciiTheme="minorHAnsi" w:hAnsiTheme="minorHAnsi" w:cstheme="minorHAnsi"/>
          <w:b/>
          <w:bCs/>
          <w:color w:val="7F7F7F" w:themeColor="text1" w:themeTint="80"/>
          <w:sz w:val="26"/>
          <w:szCs w:val="26"/>
        </w:rPr>
        <w:t xml:space="preserve">único </w:t>
      </w:r>
      <w:r w:rsidRPr="00F04F28">
        <w:rPr>
          <w:rFonts w:asciiTheme="minorHAnsi" w:hAnsiTheme="minorHAnsi" w:cstheme="minorHAnsi"/>
          <w:color w:val="7F7F7F" w:themeColor="text1" w:themeTint="80"/>
          <w:sz w:val="26"/>
          <w:szCs w:val="26"/>
        </w:rPr>
        <w:t>concepto de impugnación que se hizo valer, (pues los anteriores puntos señalados con los números 1 uno al 7 siete, solo se refiere de manera genérica a lo que establecen diversas normas</w:t>
      </w:r>
      <w:r>
        <w:rPr>
          <w:rFonts w:asciiTheme="minorHAnsi" w:hAnsiTheme="minorHAnsi" w:cstheme="minorHAnsi"/>
          <w:color w:val="7F7F7F" w:themeColor="text1" w:themeTint="80"/>
          <w:sz w:val="26"/>
          <w:szCs w:val="26"/>
        </w:rPr>
        <w:t xml:space="preserve"> sobre el acceso al agua</w:t>
      </w:r>
      <w:r w:rsidRPr="00F04F28">
        <w:rPr>
          <w:rFonts w:asciiTheme="minorHAnsi" w:hAnsiTheme="minorHAnsi" w:cstheme="minorHAnsi"/>
          <w:color w:val="7F7F7F" w:themeColor="text1" w:themeTint="80"/>
          <w:sz w:val="26"/>
          <w:szCs w:val="26"/>
        </w:rPr>
        <w:t xml:space="preserve">); </w:t>
      </w:r>
      <w:r w:rsidRPr="004E29E3">
        <w:rPr>
          <w:rFonts w:asciiTheme="minorHAnsi" w:hAnsiTheme="minorHAnsi" w:cstheme="minorHAnsi"/>
          <w:color w:val="7F7F7F" w:themeColor="text1" w:themeTint="80"/>
          <w:sz w:val="26"/>
          <w:szCs w:val="26"/>
        </w:rPr>
        <w:t xml:space="preserve">la parte actora, en esencia, planteó </w:t>
      </w:r>
      <w:r w:rsidRPr="00F04F28">
        <w:rPr>
          <w:rFonts w:asciiTheme="minorHAnsi" w:hAnsiTheme="minorHAnsi" w:cstheme="minorHAnsi"/>
          <w:color w:val="7F7F7F" w:themeColor="text1" w:themeTint="80"/>
          <w:sz w:val="26"/>
          <w:szCs w:val="26"/>
        </w:rPr>
        <w:t xml:space="preserve">que la autoridad demandada en momento alguno ha dado cumplimiento a las obligaciones que le atañen; ya que debe acreditar haber prestado el servicio, y luego proporcionarle información precisa y detallada, de que volumen y tarifa está cobrando; y que debe de proporcionársele el líquido necesario para satisfacer sus necesidades básicas. . . . </w:t>
      </w:r>
    </w:p>
    <w:p w:rsidR="00B103BF" w:rsidRPr="00F04F28" w:rsidRDefault="00B103BF" w:rsidP="00B103BF">
      <w:pPr>
        <w:pStyle w:val="Sangra3detindependiente"/>
        <w:rPr>
          <w:rFonts w:cs="Calibri"/>
          <w:color w:val="7F7F7F" w:themeColor="text1" w:themeTint="80"/>
        </w:rPr>
      </w:pPr>
    </w:p>
    <w:p w:rsidR="00B103BF" w:rsidRPr="00F04F28" w:rsidRDefault="00B103BF" w:rsidP="00B103BF">
      <w:pPr>
        <w:pStyle w:val="Sangra3detindependiente"/>
        <w:rPr>
          <w:rFonts w:cs="Calibri"/>
          <w:color w:val="7F7F7F" w:themeColor="text1" w:themeTint="80"/>
        </w:rPr>
      </w:pPr>
      <w:r w:rsidRPr="00F04F28">
        <w:rPr>
          <w:rFonts w:cs="Calibri"/>
          <w:color w:val="7F7F7F" w:themeColor="text1" w:themeTint="80"/>
        </w:rPr>
        <w:t>Por su parte, la autoridad demandada planteó que el concepto de impugnación vertido por l</w:t>
      </w:r>
      <w:r>
        <w:rPr>
          <w:rFonts w:cs="Calibri"/>
          <w:color w:val="7F7F7F" w:themeColor="text1" w:themeTint="80"/>
        </w:rPr>
        <w:t>a</w:t>
      </w:r>
      <w:r w:rsidRPr="00F04F28">
        <w:rPr>
          <w:rFonts w:cs="Calibri"/>
          <w:color w:val="7F7F7F" w:themeColor="text1" w:themeTint="80"/>
        </w:rPr>
        <w:t xml:space="preserve"> actor</w:t>
      </w:r>
      <w:r>
        <w:rPr>
          <w:rFonts w:cs="Calibri"/>
          <w:color w:val="7F7F7F" w:themeColor="text1" w:themeTint="80"/>
        </w:rPr>
        <w:t>a</w:t>
      </w:r>
      <w:r w:rsidRPr="00F04F28">
        <w:rPr>
          <w:rFonts w:cs="Calibri"/>
          <w:color w:val="7F7F7F" w:themeColor="text1" w:themeTint="80"/>
        </w:rPr>
        <w:t xml:space="preserve"> es infundado e inoperante. . . . . . . . . . . . . . . . . . </w:t>
      </w:r>
    </w:p>
    <w:p w:rsidR="00B103BF" w:rsidRPr="00F04F28" w:rsidRDefault="00B103BF" w:rsidP="00B103BF">
      <w:pPr>
        <w:pStyle w:val="Sangra3detindependiente"/>
        <w:rPr>
          <w:rFonts w:cs="Calibri"/>
          <w:color w:val="7F7F7F" w:themeColor="text1" w:themeTint="80"/>
        </w:rPr>
      </w:pPr>
    </w:p>
    <w:p w:rsidR="00B103BF" w:rsidRDefault="00B103BF" w:rsidP="00B103BF">
      <w:pPr>
        <w:ind w:firstLine="708"/>
        <w:jc w:val="both"/>
        <w:rPr>
          <w:rFonts w:asciiTheme="minorHAnsi" w:hAnsiTheme="minorHAnsi" w:cs="Calibri"/>
          <w:color w:val="7F7F7F" w:themeColor="text1" w:themeTint="80"/>
          <w:sz w:val="26"/>
          <w:szCs w:val="26"/>
        </w:rPr>
      </w:pPr>
      <w:r w:rsidRPr="00F04F28">
        <w:rPr>
          <w:rFonts w:asciiTheme="minorHAnsi" w:hAnsiTheme="minorHAnsi" w:cs="Calibri"/>
          <w:color w:val="7F7F7F" w:themeColor="text1" w:themeTint="80"/>
          <w:sz w:val="26"/>
          <w:szCs w:val="26"/>
        </w:rPr>
        <w:t xml:space="preserve">Para quien resuelve resulta en efecto </w:t>
      </w:r>
      <w:r w:rsidRPr="00F04F28">
        <w:rPr>
          <w:rFonts w:asciiTheme="minorHAnsi" w:hAnsiTheme="minorHAnsi" w:cs="Calibri"/>
          <w:b/>
          <w:color w:val="7F7F7F" w:themeColor="text1" w:themeTint="80"/>
          <w:sz w:val="26"/>
          <w:szCs w:val="26"/>
        </w:rPr>
        <w:t xml:space="preserve">infundado e inoperante </w:t>
      </w:r>
      <w:r w:rsidRPr="00F04F28">
        <w:rPr>
          <w:rFonts w:asciiTheme="minorHAnsi" w:hAnsiTheme="minorHAnsi" w:cs="Calibri"/>
          <w:color w:val="7F7F7F" w:themeColor="text1" w:themeTint="80"/>
          <w:sz w:val="26"/>
          <w:szCs w:val="26"/>
        </w:rPr>
        <w:t>el único conc</w:t>
      </w:r>
      <w:r>
        <w:rPr>
          <w:rFonts w:asciiTheme="minorHAnsi" w:hAnsiTheme="minorHAnsi" w:cs="Calibri"/>
          <w:color w:val="7F7F7F" w:themeColor="text1" w:themeTint="80"/>
          <w:sz w:val="26"/>
          <w:szCs w:val="26"/>
        </w:rPr>
        <w:t>epto de impugnación hecho valer;</w:t>
      </w:r>
      <w:r w:rsidRPr="00F04F28">
        <w:rPr>
          <w:rFonts w:asciiTheme="minorHAnsi" w:hAnsiTheme="minorHAnsi" w:cs="Calibri"/>
          <w:color w:val="7F7F7F" w:themeColor="text1" w:themeTint="80"/>
          <w:sz w:val="26"/>
          <w:szCs w:val="26"/>
        </w:rPr>
        <w:t xml:space="preserve"> porque carece de razón la parte act</w:t>
      </w:r>
      <w:r>
        <w:rPr>
          <w:rFonts w:asciiTheme="minorHAnsi" w:hAnsiTheme="minorHAnsi" w:cs="Calibri"/>
          <w:color w:val="7F7F7F" w:themeColor="text1" w:themeTint="80"/>
          <w:sz w:val="26"/>
          <w:szCs w:val="26"/>
        </w:rPr>
        <w:t xml:space="preserve">ora en </w:t>
      </w:r>
    </w:p>
    <w:p w:rsidR="00B103BF" w:rsidRDefault="00B103BF" w:rsidP="00B103BF">
      <w:pPr>
        <w:ind w:firstLine="708"/>
        <w:jc w:val="right"/>
        <w:rPr>
          <w:rFonts w:ascii="Calibri" w:hAnsi="Calibri" w:cs="Arial"/>
          <w:b/>
          <w:color w:val="7F7F7F" w:themeColor="text1" w:themeTint="80"/>
          <w:sz w:val="26"/>
        </w:rPr>
      </w:pPr>
      <w:r>
        <w:rPr>
          <w:rFonts w:ascii="Calibri" w:hAnsi="Calibri" w:cs="Arial"/>
          <w:b/>
          <w:color w:val="7F7F7F" w:themeColor="text1" w:themeTint="80"/>
          <w:sz w:val="26"/>
        </w:rPr>
        <w:t>Expediente número 484/2014-JN</w:t>
      </w:r>
    </w:p>
    <w:p w:rsidR="00B103BF" w:rsidRDefault="00B103BF" w:rsidP="00B103BF">
      <w:pPr>
        <w:ind w:firstLine="708"/>
        <w:jc w:val="both"/>
        <w:rPr>
          <w:rFonts w:asciiTheme="minorHAnsi" w:hAnsiTheme="minorHAnsi" w:cs="Calibri"/>
          <w:color w:val="7F7F7F" w:themeColor="text1" w:themeTint="80"/>
          <w:sz w:val="26"/>
          <w:szCs w:val="26"/>
        </w:rPr>
      </w:pPr>
    </w:p>
    <w:p w:rsidR="00B103BF" w:rsidRPr="00F04F28" w:rsidRDefault="00B103BF" w:rsidP="00B103BF">
      <w:pPr>
        <w:jc w:val="both"/>
        <w:rPr>
          <w:rFonts w:asciiTheme="minorHAnsi" w:hAnsiTheme="minorHAnsi" w:cstheme="minorHAnsi"/>
          <w:color w:val="7F7F7F" w:themeColor="text1" w:themeTint="80"/>
          <w:sz w:val="26"/>
          <w:szCs w:val="26"/>
        </w:rPr>
      </w:pPr>
      <w:r>
        <w:rPr>
          <w:rFonts w:asciiTheme="minorHAnsi" w:hAnsiTheme="minorHAnsi" w:cs="Calibri"/>
          <w:color w:val="7F7F7F" w:themeColor="text1" w:themeTint="80"/>
          <w:sz w:val="26"/>
          <w:szCs w:val="26"/>
        </w:rPr>
        <w:t>los argumentos expuestos;</w:t>
      </w:r>
      <w:r w:rsidRPr="00F04F28">
        <w:rPr>
          <w:rFonts w:asciiTheme="minorHAnsi" w:hAnsiTheme="minorHAnsi" w:cs="Calibri"/>
          <w:color w:val="7F7F7F" w:themeColor="text1" w:themeTint="80"/>
          <w:sz w:val="26"/>
          <w:szCs w:val="26"/>
        </w:rPr>
        <w:t xml:space="preserve"> ya que primeramente, en cuanto a lo que manifestó de que la autoridad demandada </w:t>
      </w:r>
      <w:r w:rsidRPr="00F04F28">
        <w:rPr>
          <w:rFonts w:asciiTheme="minorHAnsi" w:hAnsiTheme="minorHAnsi" w:cstheme="minorHAnsi"/>
          <w:color w:val="7F7F7F" w:themeColor="text1" w:themeTint="80"/>
          <w:sz w:val="26"/>
          <w:szCs w:val="26"/>
        </w:rPr>
        <w:t xml:space="preserve">debe acreditar haber prestado el servicio, y luego proporcionarle información precisa y detallada, de que volumen y tarifa está cobrando; debe decirse que con la expedición del recibo emitido periódicamente, se demuestra la prestación del servicio, y del que se desprende a su vez el volumen consumido y la tarifa aplicable; luego entonces sí se le proporciona la información que solicita; aunado a que del reporte histórico de la cuenta número </w:t>
      </w:r>
      <w:r>
        <w:rPr>
          <w:rFonts w:asciiTheme="minorHAnsi" w:hAnsiTheme="minorHAnsi" w:cstheme="minorHAnsi"/>
          <w:color w:val="7F7F7F" w:themeColor="text1" w:themeTint="80"/>
          <w:sz w:val="26"/>
          <w:szCs w:val="26"/>
        </w:rPr>
        <w:t>0256387 (cero-dos-cinco-seis-tres-ocho-siete),</w:t>
      </w:r>
      <w:r w:rsidRPr="00F04F28">
        <w:rPr>
          <w:rFonts w:asciiTheme="minorHAnsi" w:hAnsiTheme="minorHAnsi" w:cstheme="minorHAnsi"/>
          <w:color w:val="7F7F7F" w:themeColor="text1" w:themeTint="80"/>
          <w:sz w:val="26"/>
          <w:szCs w:val="26"/>
        </w:rPr>
        <w:t xml:space="preserve"> aportado por la demandada juntamente con su escrito de contestación, (visible a fojas </w:t>
      </w:r>
      <w:r>
        <w:rPr>
          <w:rFonts w:asciiTheme="minorHAnsi" w:hAnsiTheme="minorHAnsi" w:cstheme="minorHAnsi"/>
          <w:color w:val="7F7F7F" w:themeColor="text1" w:themeTint="80"/>
          <w:sz w:val="26"/>
          <w:szCs w:val="26"/>
        </w:rPr>
        <w:t>40</w:t>
      </w:r>
      <w:r w:rsidRPr="00F04F28">
        <w:rPr>
          <w:rFonts w:asciiTheme="minorHAnsi" w:hAnsiTheme="minorHAnsi" w:cstheme="minorHAnsi"/>
          <w:color w:val="7F7F7F" w:themeColor="text1" w:themeTint="80"/>
          <w:sz w:val="26"/>
          <w:szCs w:val="26"/>
        </w:rPr>
        <w:t xml:space="preserve"> </w:t>
      </w:r>
      <w:r>
        <w:rPr>
          <w:rFonts w:asciiTheme="minorHAnsi" w:hAnsiTheme="minorHAnsi" w:cstheme="minorHAnsi"/>
          <w:color w:val="7F7F7F" w:themeColor="text1" w:themeTint="80"/>
          <w:sz w:val="26"/>
          <w:szCs w:val="26"/>
        </w:rPr>
        <w:t>cuare</w:t>
      </w:r>
      <w:r w:rsidRPr="00F04F28">
        <w:rPr>
          <w:rFonts w:asciiTheme="minorHAnsi" w:hAnsiTheme="minorHAnsi" w:cstheme="minorHAnsi"/>
          <w:color w:val="7F7F7F" w:themeColor="text1" w:themeTint="80"/>
          <w:sz w:val="26"/>
          <w:szCs w:val="26"/>
        </w:rPr>
        <w:t>nt</w:t>
      </w:r>
      <w:r>
        <w:rPr>
          <w:rFonts w:asciiTheme="minorHAnsi" w:hAnsiTheme="minorHAnsi" w:cstheme="minorHAnsi"/>
          <w:color w:val="7F7F7F" w:themeColor="text1" w:themeTint="80"/>
          <w:sz w:val="26"/>
          <w:szCs w:val="26"/>
        </w:rPr>
        <w:t>a</w:t>
      </w:r>
      <w:r w:rsidRPr="00F04F28">
        <w:rPr>
          <w:rFonts w:asciiTheme="minorHAnsi" w:hAnsiTheme="minorHAnsi" w:cstheme="minorHAnsi"/>
          <w:color w:val="7F7F7F" w:themeColor="text1" w:themeTint="80"/>
          <w:sz w:val="26"/>
          <w:szCs w:val="26"/>
        </w:rPr>
        <w:t xml:space="preserve"> a la 44 cuarenta y cuatro del expediente)</w:t>
      </w:r>
      <w:r>
        <w:rPr>
          <w:rFonts w:asciiTheme="minorHAnsi" w:hAnsiTheme="minorHAnsi" w:cstheme="minorHAnsi"/>
          <w:color w:val="7F7F7F" w:themeColor="text1" w:themeTint="80"/>
          <w:sz w:val="26"/>
          <w:szCs w:val="26"/>
        </w:rPr>
        <w:t>;</w:t>
      </w:r>
      <w:r w:rsidRPr="00F04F28">
        <w:rPr>
          <w:rFonts w:asciiTheme="minorHAnsi" w:hAnsiTheme="minorHAnsi" w:cstheme="minorHAnsi"/>
          <w:color w:val="7F7F7F" w:themeColor="text1" w:themeTint="80"/>
          <w:sz w:val="26"/>
          <w:szCs w:val="26"/>
        </w:rPr>
        <w:t xml:space="preserve"> se acredita la manera como se </w:t>
      </w:r>
      <w:r>
        <w:rPr>
          <w:rFonts w:asciiTheme="minorHAnsi" w:hAnsiTheme="minorHAnsi" w:cstheme="minorHAnsi"/>
          <w:color w:val="7F7F7F" w:themeColor="text1" w:themeTint="80"/>
          <w:sz w:val="26"/>
          <w:szCs w:val="26"/>
        </w:rPr>
        <w:t>ha ido</w:t>
      </w:r>
      <w:r w:rsidRPr="00F04F28">
        <w:rPr>
          <w:rFonts w:asciiTheme="minorHAnsi" w:hAnsiTheme="minorHAnsi" w:cstheme="minorHAnsi"/>
          <w:color w:val="7F7F7F" w:themeColor="text1" w:themeTint="80"/>
          <w:sz w:val="26"/>
          <w:szCs w:val="26"/>
        </w:rPr>
        <w:t xml:space="preserve"> gestando el monto del adeudo </w:t>
      </w:r>
      <w:r>
        <w:rPr>
          <w:rFonts w:asciiTheme="minorHAnsi" w:hAnsiTheme="minorHAnsi" w:cstheme="minorHAnsi"/>
          <w:color w:val="7F7F7F" w:themeColor="text1" w:themeTint="80"/>
          <w:sz w:val="26"/>
          <w:szCs w:val="26"/>
        </w:rPr>
        <w:t>y los pagos realizados d</w:t>
      </w:r>
      <w:r w:rsidRPr="00F04F28">
        <w:rPr>
          <w:rFonts w:asciiTheme="minorHAnsi" w:hAnsiTheme="minorHAnsi" w:cstheme="minorHAnsi"/>
          <w:color w:val="7F7F7F" w:themeColor="text1" w:themeTint="80"/>
          <w:sz w:val="26"/>
          <w:szCs w:val="26"/>
        </w:rPr>
        <w:t xml:space="preserve">esde el </w:t>
      </w:r>
      <w:r>
        <w:rPr>
          <w:rFonts w:asciiTheme="minorHAnsi" w:hAnsiTheme="minorHAnsi" w:cstheme="minorHAnsi"/>
          <w:color w:val="7F7F7F" w:themeColor="text1" w:themeTint="80"/>
          <w:sz w:val="26"/>
          <w:szCs w:val="26"/>
        </w:rPr>
        <w:t>año 2010 dos mil diez, cuando se dio la apertura de la cuenta en cita. . . . . . . . . . . . . . . . . . . .</w:t>
      </w:r>
    </w:p>
    <w:p w:rsidR="00B103BF" w:rsidRPr="00F04F28" w:rsidRDefault="00B103BF" w:rsidP="00B103BF">
      <w:pPr>
        <w:pStyle w:val="Sangra3detindependiente"/>
        <w:rPr>
          <w:rFonts w:cs="Calibri"/>
          <w:color w:val="7F7F7F" w:themeColor="text1" w:themeTint="80"/>
        </w:rPr>
      </w:pPr>
    </w:p>
    <w:p w:rsidR="00B103BF" w:rsidRPr="00F04F28" w:rsidRDefault="00B103BF" w:rsidP="00B103BF">
      <w:pPr>
        <w:pStyle w:val="Sangra3detindependiente"/>
        <w:rPr>
          <w:rFonts w:asciiTheme="minorHAnsi" w:hAnsiTheme="minorHAnsi" w:cstheme="minorHAnsi"/>
          <w:color w:val="7F7F7F" w:themeColor="text1" w:themeTint="80"/>
        </w:rPr>
      </w:pPr>
      <w:r w:rsidRPr="00F04F28">
        <w:rPr>
          <w:rFonts w:asciiTheme="minorHAnsi" w:hAnsiTheme="minorHAnsi" w:cstheme="minorHAnsi"/>
          <w:color w:val="7F7F7F" w:themeColor="text1" w:themeTint="80"/>
        </w:rPr>
        <w:t xml:space="preserve">Además de que tales argumentos en nada combaten la expedición del recibo de pago del servicio de agua potable, conteniendo el monto que se adeuda respecto del inmueble </w:t>
      </w:r>
      <w:r>
        <w:rPr>
          <w:rFonts w:asciiTheme="minorHAnsi" w:hAnsiTheme="minorHAnsi" w:cstheme="minorHAnsi"/>
          <w:color w:val="7F7F7F" w:themeColor="text1" w:themeTint="80"/>
        </w:rPr>
        <w:t>ocupado por la</w:t>
      </w:r>
      <w:r w:rsidRPr="00F04F28">
        <w:rPr>
          <w:rFonts w:asciiTheme="minorHAnsi" w:hAnsiTheme="minorHAnsi" w:cstheme="minorHAnsi"/>
          <w:color w:val="7F7F7F" w:themeColor="text1" w:themeTint="80"/>
        </w:rPr>
        <w:t xml:space="preserve"> actor</w:t>
      </w:r>
      <w:r>
        <w:rPr>
          <w:rFonts w:asciiTheme="minorHAnsi" w:hAnsiTheme="minorHAnsi" w:cstheme="minorHAnsi"/>
          <w:color w:val="7F7F7F" w:themeColor="text1" w:themeTint="80"/>
        </w:rPr>
        <w:t>a;</w:t>
      </w:r>
      <w:r w:rsidRPr="00F04F28">
        <w:rPr>
          <w:rFonts w:asciiTheme="minorHAnsi" w:hAnsiTheme="minorHAnsi" w:cstheme="minorHAnsi"/>
          <w:color w:val="7F7F7F" w:themeColor="text1" w:themeTint="80"/>
        </w:rPr>
        <w:t xml:space="preserve"> por lo que, aunque en principio, sea cierta la afirmación realizada, no por ello resulta ilegal el monto del adeudo existente respecto del inmueble referido. . . . . . . . . . . . . . . . . . </w:t>
      </w:r>
      <w:r>
        <w:rPr>
          <w:rFonts w:asciiTheme="minorHAnsi" w:hAnsiTheme="minorHAnsi" w:cstheme="minorHAnsi"/>
          <w:color w:val="7F7F7F" w:themeColor="text1" w:themeTint="80"/>
        </w:rPr>
        <w:t xml:space="preserve">. . . . . . . . . . </w:t>
      </w:r>
    </w:p>
    <w:p w:rsidR="00B103BF" w:rsidRPr="00F04F28" w:rsidRDefault="00B103BF" w:rsidP="00B103BF">
      <w:pPr>
        <w:pStyle w:val="Sangra3detindependiente"/>
        <w:rPr>
          <w:rFonts w:asciiTheme="minorHAnsi" w:hAnsiTheme="minorHAnsi" w:cstheme="minorHAnsi"/>
          <w:color w:val="7F7F7F" w:themeColor="text1" w:themeTint="80"/>
        </w:rPr>
      </w:pPr>
    </w:p>
    <w:p w:rsidR="00B103BF" w:rsidRDefault="00B103BF" w:rsidP="00B103BF">
      <w:pPr>
        <w:pStyle w:val="Sangra3detindependiente"/>
        <w:rPr>
          <w:rFonts w:asciiTheme="minorHAnsi" w:hAnsiTheme="minorHAnsi" w:cstheme="minorHAnsi"/>
          <w:color w:val="7F7F7F" w:themeColor="text1" w:themeTint="80"/>
        </w:rPr>
      </w:pPr>
      <w:r w:rsidRPr="00F04F28">
        <w:rPr>
          <w:rFonts w:asciiTheme="minorHAnsi" w:hAnsiTheme="minorHAnsi" w:cstheme="minorHAnsi"/>
          <w:color w:val="7F7F7F" w:themeColor="text1" w:themeTint="80"/>
        </w:rPr>
        <w:t xml:space="preserve">Aunado a lo anterior, debe establecerse que, en el caso que nos ocupa, </w:t>
      </w:r>
      <w:r w:rsidRPr="00F04F28">
        <w:rPr>
          <w:rFonts w:asciiTheme="minorHAnsi" w:hAnsiTheme="minorHAnsi" w:cstheme="minorHAnsi"/>
          <w:b/>
          <w:color w:val="7F7F7F" w:themeColor="text1" w:themeTint="80"/>
        </w:rPr>
        <w:t>no</w:t>
      </w:r>
      <w:r w:rsidRPr="00F04F28">
        <w:rPr>
          <w:rFonts w:asciiTheme="minorHAnsi" w:hAnsiTheme="minorHAnsi" w:cstheme="minorHAnsi"/>
          <w:color w:val="7F7F7F" w:themeColor="text1" w:themeTint="80"/>
        </w:rPr>
        <w:t xml:space="preserve"> </w:t>
      </w:r>
      <w:r w:rsidRPr="00A975B9">
        <w:rPr>
          <w:rFonts w:asciiTheme="minorHAnsi" w:hAnsiTheme="minorHAnsi" w:cstheme="minorHAnsi"/>
          <w:color w:val="7F7F7F" w:themeColor="text1" w:themeTint="80"/>
        </w:rPr>
        <w:t xml:space="preserve">se demostró, como ya se dejó asentado, con cualquier </w:t>
      </w:r>
      <w:r w:rsidRPr="00F04F28">
        <w:rPr>
          <w:rFonts w:asciiTheme="minorHAnsi" w:hAnsiTheme="minorHAnsi" w:cstheme="minorHAnsi"/>
          <w:color w:val="7F7F7F" w:themeColor="text1" w:themeTint="80"/>
        </w:rPr>
        <w:t xml:space="preserve">medio de prueba, que </w:t>
      </w:r>
      <w:r>
        <w:rPr>
          <w:rFonts w:asciiTheme="minorHAnsi" w:hAnsiTheme="minorHAnsi" w:cstheme="minorHAnsi"/>
          <w:color w:val="7F7F7F" w:themeColor="text1" w:themeTint="80"/>
        </w:rPr>
        <w:t>la</w:t>
      </w:r>
      <w:r w:rsidRPr="00F04F28">
        <w:rPr>
          <w:rFonts w:asciiTheme="minorHAnsi" w:hAnsiTheme="minorHAnsi" w:cstheme="minorHAnsi"/>
          <w:color w:val="7F7F7F" w:themeColor="text1" w:themeTint="80"/>
        </w:rPr>
        <w:t xml:space="preserve"> actor</w:t>
      </w:r>
      <w:r>
        <w:rPr>
          <w:rFonts w:asciiTheme="minorHAnsi" w:hAnsiTheme="minorHAnsi" w:cstheme="minorHAnsi"/>
          <w:color w:val="7F7F7F" w:themeColor="text1" w:themeTint="80"/>
        </w:rPr>
        <w:t>a</w:t>
      </w:r>
      <w:r w:rsidRPr="00F04F28">
        <w:rPr>
          <w:rFonts w:asciiTheme="minorHAnsi" w:hAnsiTheme="minorHAnsi" w:cstheme="minorHAnsi"/>
          <w:color w:val="7F7F7F" w:themeColor="text1" w:themeTint="80"/>
        </w:rPr>
        <w:t xml:space="preserve"> haya carecido, en algún momento, del vital líquido; ya que la autoridad demandada expresó que el inmueble </w:t>
      </w:r>
      <w:r>
        <w:rPr>
          <w:rFonts w:asciiTheme="minorHAnsi" w:hAnsiTheme="minorHAnsi" w:cstheme="minorHAnsi"/>
          <w:color w:val="7F7F7F" w:themeColor="text1" w:themeTint="80"/>
        </w:rPr>
        <w:t xml:space="preserve">si cuenta </w:t>
      </w:r>
      <w:r w:rsidRPr="00F04F28">
        <w:rPr>
          <w:rFonts w:asciiTheme="minorHAnsi" w:hAnsiTheme="minorHAnsi" w:cstheme="minorHAnsi"/>
          <w:color w:val="7F7F7F" w:themeColor="text1" w:themeTint="80"/>
        </w:rPr>
        <w:t>con el servicio de agua potable; no debiendo olvidar que la obligación de surtir el agua indispensable para satisfacer las necesidades humanas, bajo cualquier circunstancia, es el brindado, únicamente y exclusivamente, al servicio doméstico, y no al comercial, de ahí que no pueden surtir efecto los alegatos vertidos en ese sentido. Aunado a lo anterior, debe decirse que</w:t>
      </w:r>
      <w:r>
        <w:rPr>
          <w:rFonts w:asciiTheme="minorHAnsi" w:hAnsiTheme="minorHAnsi" w:cstheme="minorHAnsi"/>
          <w:color w:val="7F7F7F" w:themeColor="text1" w:themeTint="80"/>
        </w:rPr>
        <w:t xml:space="preserve"> a la actora, por no asistir, sin una causa justificada al desahogo de la confesional ofrecida por la autoridad demandada y señalada para celebrarse el día y hora señalados para el desahogo de pruebas y alegatos; se le tuvo por confesa de las </w:t>
      </w:r>
      <w:r>
        <w:rPr>
          <w:rFonts w:cs="Arial"/>
          <w:color w:val="7F7F7F" w:themeColor="text1" w:themeTint="80"/>
        </w:rPr>
        <w:t xml:space="preserve">posiciones que fueron calificadas de legales en esa misma audiencia, que fueron la cuarta y la séptima; en el sentido de que en el inmueble ubicado en el </w:t>
      </w:r>
      <w:r>
        <w:rPr>
          <w:color w:val="7F7F7F" w:themeColor="text1" w:themeTint="80"/>
        </w:rPr>
        <w:t>(.....), desarrolla actividades comerciales o de servicios al público, y que en dicho inmueble tiene local comercial de comidas preparadas. Confesión a la que se le otorga pleno valor probatorio, de conformidad con lo dispuesto en los artículos 57, 75, fracción I, 76, 77 117, 118 y 131 del Código de Procedimiento y Justicia Administrativa para el Estado y los Municipios de Guanajuato</w:t>
      </w:r>
      <w:r>
        <w:rPr>
          <w:rFonts w:cs="Arial"/>
          <w:color w:val="7F7F7F" w:themeColor="text1" w:themeTint="80"/>
        </w:rPr>
        <w:t xml:space="preserve">. </w:t>
      </w:r>
      <w:r w:rsidRPr="00F04F28">
        <w:rPr>
          <w:rFonts w:asciiTheme="minorHAnsi" w:hAnsiTheme="minorHAnsi" w:cstheme="minorHAnsi"/>
          <w:color w:val="7F7F7F" w:themeColor="text1" w:themeTint="80"/>
        </w:rPr>
        <w:t xml:space="preserve">. . . . . . . . . </w:t>
      </w:r>
      <w:r>
        <w:rPr>
          <w:rFonts w:asciiTheme="minorHAnsi" w:hAnsiTheme="minorHAnsi" w:cstheme="minorHAnsi"/>
          <w:color w:val="7F7F7F" w:themeColor="text1" w:themeTint="80"/>
        </w:rPr>
        <w:t>. . . . . . . . . . . . . . . . . . . . . . . . . . . . . . . . . . . . .</w:t>
      </w:r>
    </w:p>
    <w:p w:rsidR="00B103BF" w:rsidRPr="00A975B9" w:rsidRDefault="00B103BF" w:rsidP="00B103BF">
      <w:pPr>
        <w:pStyle w:val="Sangra3detindependiente"/>
        <w:rPr>
          <w:rFonts w:asciiTheme="minorHAnsi" w:hAnsiTheme="minorHAnsi" w:cstheme="minorHAnsi"/>
          <w:color w:val="7F7F7F" w:themeColor="text1" w:themeTint="80"/>
        </w:rPr>
      </w:pPr>
    </w:p>
    <w:p w:rsidR="00B103BF" w:rsidRPr="00A975B9" w:rsidRDefault="00B103BF" w:rsidP="00B103BF">
      <w:pPr>
        <w:pStyle w:val="Sangra3detindependiente"/>
        <w:rPr>
          <w:rFonts w:asciiTheme="minorHAnsi" w:hAnsiTheme="minorHAnsi" w:cstheme="minorHAnsi"/>
          <w:color w:val="7F7F7F" w:themeColor="text1" w:themeTint="80"/>
        </w:rPr>
      </w:pPr>
      <w:r w:rsidRPr="00A975B9">
        <w:rPr>
          <w:rFonts w:asciiTheme="minorHAnsi" w:hAnsiTheme="minorHAnsi" w:cstheme="minorHAnsi"/>
          <w:color w:val="7F7F7F" w:themeColor="text1" w:themeTint="80"/>
        </w:rPr>
        <w:tab/>
        <w:t xml:space="preserve">Agregado a lo anterior, debe decirse que la ciudadana </w:t>
      </w:r>
      <w:r>
        <w:rPr>
          <w:rFonts w:asciiTheme="minorHAnsi" w:hAnsiTheme="minorHAnsi" w:cstheme="minorHAnsi"/>
          <w:color w:val="7F7F7F" w:themeColor="text1" w:themeTint="80"/>
        </w:rPr>
        <w:t>(.....)</w:t>
      </w:r>
      <w:r w:rsidRPr="00A975B9">
        <w:rPr>
          <w:rFonts w:asciiTheme="minorHAnsi" w:hAnsiTheme="minorHAnsi" w:cstheme="minorHAnsi"/>
          <w:color w:val="7F7F7F" w:themeColor="text1" w:themeTint="80"/>
        </w:rPr>
        <w:t xml:space="preserve"> nunca </w:t>
      </w:r>
      <w:r>
        <w:rPr>
          <w:rFonts w:asciiTheme="minorHAnsi" w:hAnsiTheme="minorHAnsi" w:cstheme="minorHAnsi"/>
          <w:color w:val="7F7F7F" w:themeColor="text1" w:themeTint="80"/>
        </w:rPr>
        <w:t xml:space="preserve">citó ni </w:t>
      </w:r>
      <w:r w:rsidRPr="00A975B9">
        <w:rPr>
          <w:rFonts w:asciiTheme="minorHAnsi" w:hAnsiTheme="minorHAnsi" w:cstheme="minorHAnsi"/>
          <w:color w:val="7F7F7F" w:themeColor="text1" w:themeTint="80"/>
        </w:rPr>
        <w:t xml:space="preserve">demostró cual es </w:t>
      </w:r>
      <w:r>
        <w:rPr>
          <w:rFonts w:asciiTheme="minorHAnsi" w:hAnsiTheme="minorHAnsi" w:cstheme="minorHAnsi"/>
          <w:color w:val="7F7F7F" w:themeColor="text1" w:themeTint="80"/>
        </w:rPr>
        <w:t>la tarifa que se le debe cobrar;</w:t>
      </w:r>
      <w:r w:rsidRPr="00A975B9">
        <w:rPr>
          <w:rFonts w:asciiTheme="minorHAnsi" w:hAnsiTheme="minorHAnsi" w:cstheme="minorHAnsi"/>
          <w:color w:val="7F7F7F" w:themeColor="text1" w:themeTint="80"/>
        </w:rPr>
        <w:t xml:space="preserve"> ya que no basta solamente el decir que se aplica una tarifa que no corresponde, sino que debió señalar cual tarifa se le estaba aplicando y cual tarifa era realmente la </w:t>
      </w:r>
      <w:r>
        <w:rPr>
          <w:rFonts w:asciiTheme="minorHAnsi" w:hAnsiTheme="minorHAnsi" w:cstheme="minorHAnsi"/>
          <w:color w:val="7F7F7F" w:themeColor="text1" w:themeTint="80"/>
        </w:rPr>
        <w:t xml:space="preserve">que correspondía </w:t>
      </w:r>
      <w:r w:rsidRPr="00A975B9">
        <w:rPr>
          <w:rFonts w:asciiTheme="minorHAnsi" w:hAnsiTheme="minorHAnsi" w:cstheme="minorHAnsi"/>
          <w:color w:val="7F7F7F" w:themeColor="text1" w:themeTint="80"/>
        </w:rPr>
        <w:t>aplica</w:t>
      </w:r>
      <w:r>
        <w:rPr>
          <w:rFonts w:asciiTheme="minorHAnsi" w:hAnsiTheme="minorHAnsi" w:cstheme="minorHAnsi"/>
          <w:color w:val="7F7F7F" w:themeColor="text1" w:themeTint="80"/>
        </w:rPr>
        <w:t>r</w:t>
      </w:r>
      <w:r w:rsidRPr="00A975B9">
        <w:rPr>
          <w:rFonts w:asciiTheme="minorHAnsi" w:hAnsiTheme="minorHAnsi" w:cstheme="minorHAnsi"/>
          <w:color w:val="7F7F7F" w:themeColor="text1" w:themeTint="80"/>
        </w:rPr>
        <w:t xml:space="preserve">. . </w:t>
      </w:r>
      <w:r>
        <w:rPr>
          <w:color w:val="7F7F7F" w:themeColor="text1" w:themeTint="80"/>
        </w:rPr>
        <w:t>. . . . . . . . . . . . . . . . . . . . . . . . . . . . . . . . . . . . . . . . . . . . . . . . . .</w:t>
      </w:r>
    </w:p>
    <w:p w:rsidR="00B103BF" w:rsidRPr="00F04F28" w:rsidRDefault="00B103BF" w:rsidP="00B103BF">
      <w:pPr>
        <w:pStyle w:val="Textoindependiente"/>
        <w:rPr>
          <w:rFonts w:ascii="Calibri" w:hAnsi="Calibri" w:cs="Arial"/>
          <w:bCs/>
          <w:iCs/>
          <w:color w:val="7F7F7F" w:themeColor="text1" w:themeTint="80"/>
          <w:sz w:val="26"/>
          <w:szCs w:val="27"/>
          <w:lang w:val="es-ES"/>
        </w:rPr>
      </w:pPr>
    </w:p>
    <w:p w:rsidR="00B103BF" w:rsidRPr="00A975B9" w:rsidRDefault="00B103BF" w:rsidP="00B103BF">
      <w:pPr>
        <w:ind w:firstLine="708"/>
        <w:jc w:val="both"/>
        <w:rPr>
          <w:rFonts w:ascii="Calibri" w:hAnsi="Calibri"/>
          <w:color w:val="7F7F7F" w:themeColor="text1" w:themeTint="80"/>
          <w:sz w:val="26"/>
          <w:szCs w:val="26"/>
        </w:rPr>
      </w:pPr>
      <w:r w:rsidRPr="00F04F28">
        <w:rPr>
          <w:rFonts w:ascii="Calibri" w:hAnsi="Calibri" w:cs="Calibri"/>
          <w:color w:val="7F7F7F" w:themeColor="text1" w:themeTint="80"/>
          <w:sz w:val="26"/>
          <w:szCs w:val="26"/>
        </w:rPr>
        <w:t xml:space="preserve">Con base en lo anteriormente expuesto, y en virtud de que los argumentos vertidos a manera de conceptos de impugnación por el actor, fueron </w:t>
      </w:r>
      <w:r w:rsidRPr="00A975B9">
        <w:rPr>
          <w:rFonts w:ascii="Calibri" w:hAnsi="Calibri" w:cs="Calibri"/>
          <w:color w:val="7F7F7F" w:themeColor="text1" w:themeTint="80"/>
          <w:sz w:val="26"/>
          <w:szCs w:val="26"/>
        </w:rPr>
        <w:t xml:space="preserve">infundados e inoperantes; y a que no se configura alguna </w:t>
      </w:r>
      <w:r w:rsidRPr="00F04F28">
        <w:rPr>
          <w:rFonts w:ascii="Calibri" w:hAnsi="Calibri" w:cs="Calibri"/>
          <w:color w:val="7F7F7F" w:themeColor="text1" w:themeTint="80"/>
          <w:sz w:val="26"/>
          <w:szCs w:val="26"/>
        </w:rPr>
        <w:t>causa de ilegalidad en el presente asunto, así como que no se desvirtúa la presunción de legalidad del recibo impugnado, con fundamento en lo dispuesto en el artículo 300 fracción I, del Código de Procedimiento y Justicia Administrativa para el Estado</w:t>
      </w:r>
      <w:r>
        <w:rPr>
          <w:rFonts w:ascii="Calibri" w:hAnsi="Calibri" w:cs="Calibri"/>
          <w:color w:val="7F7F7F" w:themeColor="text1" w:themeTint="80"/>
          <w:sz w:val="26"/>
          <w:szCs w:val="26"/>
        </w:rPr>
        <w:t xml:space="preserve"> y los Municipios de Guanajuato;</w:t>
      </w:r>
      <w:r w:rsidRPr="00F04F28">
        <w:rPr>
          <w:rFonts w:ascii="Calibri" w:hAnsi="Calibri" w:cs="Calibri"/>
          <w:color w:val="7F7F7F" w:themeColor="text1" w:themeTint="80"/>
          <w:sz w:val="26"/>
          <w:szCs w:val="26"/>
        </w:rPr>
        <w:t xml:space="preserve"> procede </w:t>
      </w:r>
      <w:r w:rsidRPr="00F04F28">
        <w:rPr>
          <w:rFonts w:ascii="Calibri" w:hAnsi="Calibri" w:cs="Calibri"/>
          <w:b/>
          <w:bCs/>
          <w:iCs/>
          <w:color w:val="7F7F7F" w:themeColor="text1" w:themeTint="80"/>
          <w:sz w:val="26"/>
          <w:szCs w:val="26"/>
        </w:rPr>
        <w:t xml:space="preserve">reconocer la legalidad y validez </w:t>
      </w:r>
      <w:r w:rsidRPr="00A975B9">
        <w:rPr>
          <w:rFonts w:ascii="Calibri" w:hAnsi="Calibri" w:cs="Calibri"/>
          <w:bCs/>
          <w:color w:val="7F7F7F" w:themeColor="text1" w:themeTint="80"/>
          <w:sz w:val="26"/>
          <w:szCs w:val="26"/>
        </w:rPr>
        <w:t>de</w:t>
      </w:r>
      <w:r w:rsidRPr="00A975B9">
        <w:rPr>
          <w:rFonts w:ascii="Calibri" w:hAnsi="Calibri"/>
          <w:color w:val="7F7F7F" w:themeColor="text1" w:themeTint="80"/>
          <w:sz w:val="26"/>
          <w:szCs w:val="26"/>
        </w:rPr>
        <w:t xml:space="preserve">l cobro contenido en el </w:t>
      </w:r>
      <w:r w:rsidRPr="00F04F28">
        <w:rPr>
          <w:rFonts w:ascii="Calibri" w:hAnsi="Calibri"/>
          <w:color w:val="7F7F7F" w:themeColor="text1" w:themeTint="80"/>
          <w:sz w:val="26"/>
          <w:szCs w:val="26"/>
        </w:rPr>
        <w:t>recibo número A 25</w:t>
      </w:r>
      <w:r>
        <w:rPr>
          <w:rFonts w:ascii="Calibri" w:hAnsi="Calibri"/>
          <w:color w:val="7F7F7F" w:themeColor="text1" w:themeTint="80"/>
          <w:sz w:val="26"/>
          <w:szCs w:val="26"/>
        </w:rPr>
        <w:t>255020</w:t>
      </w:r>
      <w:r w:rsidRPr="00F04F28">
        <w:rPr>
          <w:rFonts w:ascii="Calibri" w:hAnsi="Calibri"/>
          <w:color w:val="7F7F7F" w:themeColor="text1" w:themeTint="80"/>
          <w:sz w:val="26"/>
          <w:szCs w:val="26"/>
        </w:rPr>
        <w:t xml:space="preserve"> (A dos-cinco-</w:t>
      </w:r>
      <w:r>
        <w:rPr>
          <w:rFonts w:ascii="Calibri" w:hAnsi="Calibri"/>
          <w:color w:val="7F7F7F" w:themeColor="text1" w:themeTint="80"/>
          <w:sz w:val="26"/>
          <w:szCs w:val="26"/>
        </w:rPr>
        <w:t>dos-</w:t>
      </w:r>
      <w:r w:rsidRPr="00F04F28">
        <w:rPr>
          <w:rFonts w:ascii="Calibri" w:hAnsi="Calibri"/>
          <w:color w:val="7F7F7F" w:themeColor="text1" w:themeTint="80"/>
          <w:sz w:val="26"/>
          <w:szCs w:val="26"/>
        </w:rPr>
        <w:t>c</w:t>
      </w:r>
      <w:r>
        <w:rPr>
          <w:rFonts w:ascii="Calibri" w:hAnsi="Calibri"/>
          <w:color w:val="7F7F7F" w:themeColor="text1" w:themeTint="80"/>
          <w:sz w:val="26"/>
          <w:szCs w:val="26"/>
        </w:rPr>
        <w:t>inco</w:t>
      </w:r>
      <w:r w:rsidRPr="00F04F28">
        <w:rPr>
          <w:rFonts w:ascii="Calibri" w:hAnsi="Calibri"/>
          <w:color w:val="7F7F7F" w:themeColor="text1" w:themeTint="80"/>
          <w:sz w:val="26"/>
          <w:szCs w:val="26"/>
        </w:rPr>
        <w:t>-c</w:t>
      </w:r>
      <w:r>
        <w:rPr>
          <w:rFonts w:ascii="Calibri" w:hAnsi="Calibri"/>
          <w:color w:val="7F7F7F" w:themeColor="text1" w:themeTint="80"/>
          <w:sz w:val="26"/>
          <w:szCs w:val="26"/>
        </w:rPr>
        <w:t>inc</w:t>
      </w:r>
      <w:r w:rsidRPr="00F04F28">
        <w:rPr>
          <w:rFonts w:ascii="Calibri" w:hAnsi="Calibri"/>
          <w:color w:val="7F7F7F" w:themeColor="text1" w:themeTint="80"/>
          <w:sz w:val="26"/>
          <w:szCs w:val="26"/>
        </w:rPr>
        <w:t>o-</w:t>
      </w:r>
      <w:r>
        <w:rPr>
          <w:rFonts w:ascii="Calibri" w:hAnsi="Calibri"/>
          <w:color w:val="7F7F7F" w:themeColor="text1" w:themeTint="80"/>
          <w:sz w:val="26"/>
          <w:szCs w:val="26"/>
        </w:rPr>
        <w:t>c</w:t>
      </w:r>
      <w:r w:rsidRPr="00F04F28">
        <w:rPr>
          <w:rFonts w:ascii="Calibri" w:hAnsi="Calibri"/>
          <w:color w:val="7F7F7F" w:themeColor="text1" w:themeTint="80"/>
          <w:sz w:val="26"/>
          <w:szCs w:val="26"/>
        </w:rPr>
        <w:t>e</w:t>
      </w:r>
      <w:r>
        <w:rPr>
          <w:rFonts w:ascii="Calibri" w:hAnsi="Calibri"/>
          <w:color w:val="7F7F7F" w:themeColor="text1" w:themeTint="80"/>
          <w:sz w:val="26"/>
          <w:szCs w:val="26"/>
        </w:rPr>
        <w:t>r</w:t>
      </w:r>
      <w:r w:rsidRPr="00F04F28">
        <w:rPr>
          <w:rFonts w:ascii="Calibri" w:hAnsi="Calibri"/>
          <w:color w:val="7F7F7F" w:themeColor="text1" w:themeTint="80"/>
          <w:sz w:val="26"/>
          <w:szCs w:val="26"/>
        </w:rPr>
        <w:t>o-</w:t>
      </w:r>
      <w:r>
        <w:rPr>
          <w:rFonts w:ascii="Calibri" w:hAnsi="Calibri"/>
          <w:color w:val="7F7F7F" w:themeColor="text1" w:themeTint="80"/>
          <w:sz w:val="26"/>
          <w:szCs w:val="26"/>
        </w:rPr>
        <w:t>d</w:t>
      </w:r>
      <w:r w:rsidRPr="00F04F28">
        <w:rPr>
          <w:rFonts w:ascii="Calibri" w:hAnsi="Calibri"/>
          <w:color w:val="7F7F7F" w:themeColor="text1" w:themeTint="80"/>
          <w:sz w:val="26"/>
          <w:szCs w:val="26"/>
        </w:rPr>
        <w:t>o</w:t>
      </w:r>
      <w:r>
        <w:rPr>
          <w:rFonts w:ascii="Calibri" w:hAnsi="Calibri"/>
          <w:color w:val="7F7F7F" w:themeColor="text1" w:themeTint="80"/>
          <w:sz w:val="26"/>
          <w:szCs w:val="26"/>
        </w:rPr>
        <w:t>s-cero</w:t>
      </w:r>
      <w:r w:rsidRPr="00F04F28">
        <w:rPr>
          <w:rFonts w:ascii="Calibri" w:hAnsi="Calibri"/>
          <w:color w:val="7F7F7F" w:themeColor="text1" w:themeTint="80"/>
          <w:sz w:val="26"/>
          <w:szCs w:val="26"/>
        </w:rPr>
        <w:t xml:space="preserve">); de fecha </w:t>
      </w:r>
      <w:r>
        <w:rPr>
          <w:rFonts w:ascii="Calibri" w:hAnsi="Calibri"/>
          <w:color w:val="7F7F7F" w:themeColor="text1" w:themeTint="80"/>
          <w:sz w:val="26"/>
          <w:szCs w:val="26"/>
        </w:rPr>
        <w:t>1</w:t>
      </w:r>
      <w:r w:rsidRPr="00A975B9">
        <w:rPr>
          <w:rFonts w:ascii="Calibri" w:hAnsi="Calibri"/>
          <w:color w:val="7F7F7F" w:themeColor="text1" w:themeTint="80"/>
          <w:sz w:val="26"/>
          <w:szCs w:val="26"/>
        </w:rPr>
        <w:t xml:space="preserve">1 once de agosto del año 2014 dos mil catorce; en el que se señala como el total a pagar </w:t>
      </w:r>
      <w:r>
        <w:rPr>
          <w:rFonts w:ascii="Calibri" w:hAnsi="Calibri"/>
          <w:color w:val="7F7F7F" w:themeColor="text1" w:themeTint="80"/>
          <w:sz w:val="26"/>
          <w:szCs w:val="26"/>
        </w:rPr>
        <w:t>la cantidad de $</w:t>
      </w:r>
      <w:r w:rsidRPr="00F04F28">
        <w:rPr>
          <w:rFonts w:ascii="Calibri" w:hAnsi="Calibri"/>
          <w:color w:val="7F7F7F" w:themeColor="text1" w:themeTint="80"/>
          <w:sz w:val="26"/>
          <w:szCs w:val="26"/>
        </w:rPr>
        <w:t>5,</w:t>
      </w:r>
      <w:r>
        <w:rPr>
          <w:rFonts w:ascii="Calibri" w:hAnsi="Calibri"/>
          <w:color w:val="7F7F7F" w:themeColor="text1" w:themeTint="80"/>
          <w:sz w:val="26"/>
          <w:szCs w:val="26"/>
        </w:rPr>
        <w:t>116</w:t>
      </w:r>
      <w:r w:rsidRPr="00F04F28">
        <w:rPr>
          <w:rFonts w:ascii="Calibri" w:hAnsi="Calibri"/>
          <w:color w:val="7F7F7F" w:themeColor="text1" w:themeTint="80"/>
          <w:sz w:val="26"/>
          <w:szCs w:val="26"/>
        </w:rPr>
        <w:t xml:space="preserve">.00 (Cinco mil ciento </w:t>
      </w:r>
      <w:r>
        <w:rPr>
          <w:rFonts w:ascii="Calibri" w:hAnsi="Calibri"/>
          <w:color w:val="7F7F7F" w:themeColor="text1" w:themeTint="80"/>
          <w:sz w:val="26"/>
          <w:szCs w:val="26"/>
        </w:rPr>
        <w:t>dieciséis</w:t>
      </w:r>
      <w:r w:rsidRPr="00F04F28">
        <w:rPr>
          <w:rFonts w:ascii="Calibri" w:hAnsi="Calibri"/>
          <w:color w:val="7F7F7F" w:themeColor="text1" w:themeTint="80"/>
          <w:sz w:val="26"/>
          <w:szCs w:val="26"/>
        </w:rPr>
        <w:t xml:space="preserve"> pesos 00/100 Moned</w:t>
      </w:r>
      <w:r w:rsidRPr="00A975B9">
        <w:rPr>
          <w:rFonts w:ascii="Calibri" w:hAnsi="Calibri"/>
          <w:color w:val="7F7F7F" w:themeColor="text1" w:themeTint="80"/>
          <w:sz w:val="26"/>
          <w:szCs w:val="26"/>
        </w:rPr>
        <w:t xml:space="preserve">a Nacional) por el consumo de 94 noventa y cuatro metros cúbicos; respecto del inmueble </w:t>
      </w:r>
      <w:r w:rsidRPr="00F04F28">
        <w:rPr>
          <w:rFonts w:ascii="Calibri" w:hAnsi="Calibri"/>
          <w:color w:val="7F7F7F" w:themeColor="text1" w:themeTint="80"/>
          <w:sz w:val="26"/>
          <w:szCs w:val="26"/>
        </w:rPr>
        <w:t xml:space="preserve">ubicado en </w:t>
      </w:r>
      <w:r>
        <w:rPr>
          <w:rFonts w:ascii="Calibri" w:hAnsi="Calibri"/>
          <w:color w:val="7F7F7F" w:themeColor="text1" w:themeTint="80"/>
          <w:sz w:val="26"/>
          <w:szCs w:val="26"/>
        </w:rPr>
        <w:t>(.....)</w:t>
      </w:r>
      <w:r w:rsidRPr="00A975B9">
        <w:rPr>
          <w:rFonts w:ascii="Calibri" w:hAnsi="Calibri"/>
          <w:color w:val="7F7F7F" w:themeColor="text1" w:themeTint="80"/>
          <w:sz w:val="26"/>
          <w:szCs w:val="26"/>
        </w:rPr>
        <w:t xml:space="preserve"> de este municipio</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y</w:t>
      </w:r>
      <w:r w:rsidRPr="00F04F28">
        <w:rPr>
          <w:rFonts w:ascii="Calibri" w:hAnsi="Calibri"/>
          <w:color w:val="7F7F7F" w:themeColor="text1" w:themeTint="80"/>
          <w:sz w:val="26"/>
          <w:szCs w:val="26"/>
        </w:rPr>
        <w:t xml:space="preserve"> </w:t>
      </w:r>
      <w:r>
        <w:rPr>
          <w:rFonts w:ascii="Calibri" w:hAnsi="Calibri"/>
          <w:color w:val="7F7F7F" w:themeColor="text1" w:themeTint="80"/>
          <w:sz w:val="26"/>
          <w:szCs w:val="26"/>
        </w:rPr>
        <w:t>con</w:t>
      </w:r>
      <w:r w:rsidRPr="00F04F28">
        <w:rPr>
          <w:rFonts w:ascii="Calibri" w:hAnsi="Calibri"/>
          <w:color w:val="7F7F7F" w:themeColor="text1" w:themeTint="80"/>
          <w:sz w:val="26"/>
          <w:szCs w:val="26"/>
        </w:rPr>
        <w:t xml:space="preserve"> cuenta número 0</w:t>
      </w:r>
      <w:r>
        <w:rPr>
          <w:rFonts w:ascii="Calibri" w:hAnsi="Calibri"/>
          <w:color w:val="7F7F7F" w:themeColor="text1" w:themeTint="80"/>
          <w:sz w:val="26"/>
          <w:szCs w:val="26"/>
        </w:rPr>
        <w:t>256387</w:t>
      </w:r>
      <w:r w:rsidRPr="00F04F28">
        <w:rPr>
          <w:rFonts w:ascii="Calibri" w:hAnsi="Calibri"/>
          <w:color w:val="7F7F7F" w:themeColor="text1" w:themeTint="80"/>
          <w:sz w:val="26"/>
          <w:szCs w:val="26"/>
        </w:rPr>
        <w:t xml:space="preserve"> </w:t>
      </w:r>
      <w:r w:rsidRPr="00F04F28">
        <w:rPr>
          <w:rFonts w:ascii="Calibri" w:hAnsi="Calibri"/>
          <w:color w:val="7F7F7F" w:themeColor="text1" w:themeTint="80"/>
          <w:sz w:val="26"/>
        </w:rPr>
        <w:t>(cero-</w:t>
      </w:r>
      <w:r>
        <w:rPr>
          <w:rFonts w:ascii="Calibri" w:hAnsi="Calibri"/>
          <w:color w:val="7F7F7F" w:themeColor="text1" w:themeTint="80"/>
          <w:sz w:val="26"/>
        </w:rPr>
        <w:t>dos-cinco</w:t>
      </w:r>
      <w:r w:rsidRPr="00A975B9">
        <w:rPr>
          <w:rFonts w:ascii="Calibri" w:hAnsi="Calibri"/>
          <w:color w:val="7F7F7F" w:themeColor="text1" w:themeTint="80"/>
          <w:sz w:val="26"/>
        </w:rPr>
        <w:t>-seis-tres-ocho-siete); registrada a nombre de la ahora impetrante</w:t>
      </w:r>
      <w:r w:rsidRPr="00A975B9">
        <w:rPr>
          <w:rFonts w:ascii="Calibri" w:hAnsi="Calibri"/>
          <w:color w:val="7F7F7F" w:themeColor="text1" w:themeTint="80"/>
          <w:sz w:val="26"/>
          <w:szCs w:val="26"/>
        </w:rPr>
        <w:t xml:space="preserve">. . . . . . . . . . . . . . . . . . . . . . . . . </w:t>
      </w:r>
      <w:r>
        <w:rPr>
          <w:rFonts w:ascii="Calibri" w:hAnsi="Calibri"/>
          <w:color w:val="7F7F7F" w:themeColor="text1" w:themeTint="80"/>
          <w:sz w:val="26"/>
          <w:szCs w:val="26"/>
        </w:rPr>
        <w:t xml:space="preserve">. . . . . . . </w:t>
      </w:r>
    </w:p>
    <w:p w:rsidR="00B103BF" w:rsidRPr="00F04F28" w:rsidRDefault="00B103BF" w:rsidP="00B103BF">
      <w:pPr>
        <w:pStyle w:val="Textoindependiente"/>
        <w:rPr>
          <w:rFonts w:ascii="Calibri" w:hAnsi="Calibri" w:cs="Arial"/>
          <w:b/>
          <w:bCs/>
          <w:i/>
          <w:iCs/>
          <w:color w:val="7F7F7F" w:themeColor="text1" w:themeTint="80"/>
          <w:sz w:val="26"/>
          <w:szCs w:val="27"/>
          <w:lang w:val="es-ES"/>
        </w:rPr>
      </w:pPr>
    </w:p>
    <w:p w:rsidR="00B103BF" w:rsidRPr="00F04F28" w:rsidRDefault="00B103BF" w:rsidP="00B103BF">
      <w:pPr>
        <w:pStyle w:val="Textoindependiente"/>
        <w:ind w:firstLine="708"/>
        <w:rPr>
          <w:rFonts w:ascii="Calibri" w:hAnsi="Calibri"/>
          <w:color w:val="7F7F7F" w:themeColor="text1" w:themeTint="80"/>
          <w:sz w:val="26"/>
        </w:rPr>
      </w:pPr>
      <w:r w:rsidRPr="00F04F28">
        <w:rPr>
          <w:rFonts w:ascii="Calibri" w:hAnsi="Calibri" w:cs="Arial"/>
          <w:b/>
          <w:bCs/>
          <w:i/>
          <w:iCs/>
          <w:color w:val="7F7F7F" w:themeColor="text1" w:themeTint="80"/>
          <w:sz w:val="26"/>
          <w:szCs w:val="27"/>
        </w:rPr>
        <w:t xml:space="preserve">SEPTIMO.- </w:t>
      </w:r>
      <w:r w:rsidRPr="00F04F28">
        <w:rPr>
          <w:rFonts w:ascii="Calibri" w:hAnsi="Calibri"/>
          <w:color w:val="7F7F7F" w:themeColor="text1" w:themeTint="80"/>
          <w:sz w:val="26"/>
        </w:rPr>
        <w:t>De lo pretendido por l</w:t>
      </w:r>
      <w:r>
        <w:rPr>
          <w:rFonts w:ascii="Calibri" w:hAnsi="Calibri"/>
          <w:color w:val="7F7F7F" w:themeColor="text1" w:themeTint="80"/>
          <w:sz w:val="26"/>
        </w:rPr>
        <w:t>a</w:t>
      </w:r>
      <w:r w:rsidRPr="00F04F28">
        <w:rPr>
          <w:rFonts w:ascii="Calibri" w:hAnsi="Calibri"/>
          <w:color w:val="7F7F7F" w:themeColor="text1" w:themeTint="80"/>
          <w:sz w:val="26"/>
        </w:rPr>
        <w:t xml:space="preserve"> actor</w:t>
      </w:r>
      <w:r>
        <w:rPr>
          <w:rFonts w:ascii="Calibri" w:hAnsi="Calibri"/>
          <w:color w:val="7F7F7F" w:themeColor="text1" w:themeTint="80"/>
          <w:sz w:val="26"/>
        </w:rPr>
        <w:t>a</w:t>
      </w:r>
      <w:r w:rsidRPr="00F04F28">
        <w:rPr>
          <w:rFonts w:ascii="Calibri" w:hAnsi="Calibri"/>
          <w:color w:val="7F7F7F" w:themeColor="text1" w:themeTint="80"/>
          <w:sz w:val="26"/>
        </w:rPr>
        <w:t>, se encuentra también lo concerniente a</w:t>
      </w:r>
      <w:r w:rsidRPr="00F04F28">
        <w:rPr>
          <w:rFonts w:ascii="Calibri" w:hAnsi="Calibri"/>
          <w:color w:val="7F7F7F" w:themeColor="text1" w:themeTint="80"/>
          <w:sz w:val="26"/>
          <w:szCs w:val="26"/>
        </w:rPr>
        <w:t>l reconocimiento del derecho que en su favor, establecen las normas jurídicas; y la condena a la autoridad de que se le restablezca en sus derechos violados</w:t>
      </w:r>
      <w:r w:rsidRPr="00F04F28">
        <w:rPr>
          <w:rFonts w:ascii="Calibri" w:hAnsi="Calibri"/>
          <w:color w:val="7F7F7F" w:themeColor="text1" w:themeTint="80"/>
          <w:sz w:val="26"/>
          <w:szCs w:val="22"/>
        </w:rPr>
        <w:t>;</w:t>
      </w:r>
      <w:r w:rsidRPr="00F04F28">
        <w:rPr>
          <w:rFonts w:ascii="Calibri" w:hAnsi="Calibri"/>
          <w:color w:val="7F7F7F" w:themeColor="text1" w:themeTint="80"/>
          <w:sz w:val="26"/>
        </w:rPr>
        <w:t xml:space="preserve"> lo que se traduce en las acciones previstas en las fracciones II y III del artículo 255  del Código de Procedimiento y Justicia Administrativa para el Estado y los Municipios de Guanajuato. . . . . . . . . . . . . . . . . . . . . . . . . . . . . . . . . . </w:t>
      </w:r>
    </w:p>
    <w:p w:rsidR="00B103BF" w:rsidRPr="00F04F28" w:rsidRDefault="00B103BF" w:rsidP="00B103BF">
      <w:pPr>
        <w:pStyle w:val="Textoindependiente"/>
        <w:ind w:firstLine="708"/>
        <w:rPr>
          <w:rFonts w:ascii="Calibri" w:hAnsi="Calibri"/>
          <w:color w:val="7F7F7F" w:themeColor="text1" w:themeTint="80"/>
          <w:sz w:val="26"/>
        </w:rPr>
      </w:pPr>
    </w:p>
    <w:p w:rsidR="00B103BF" w:rsidRPr="00F04F28" w:rsidRDefault="00B103BF" w:rsidP="00B103BF">
      <w:pPr>
        <w:ind w:firstLine="708"/>
        <w:jc w:val="both"/>
        <w:rPr>
          <w:rFonts w:ascii="Calibri" w:hAnsi="Calibri" w:cs="Calibri"/>
          <w:color w:val="7F7F7F" w:themeColor="text1" w:themeTint="80"/>
          <w:sz w:val="26"/>
          <w:szCs w:val="26"/>
        </w:rPr>
      </w:pPr>
      <w:r w:rsidRPr="00F04F28">
        <w:rPr>
          <w:rFonts w:ascii="Calibri" w:hAnsi="Calibri" w:cs="Calibri"/>
          <w:color w:val="7F7F7F" w:themeColor="text1" w:themeTint="80"/>
          <w:sz w:val="26"/>
          <w:szCs w:val="26"/>
        </w:rPr>
        <w:t xml:space="preserve">A lo que </w:t>
      </w:r>
      <w:r w:rsidRPr="00F04F28">
        <w:rPr>
          <w:rFonts w:ascii="Calibri" w:hAnsi="Calibri" w:cs="Calibri"/>
          <w:b/>
          <w:bCs/>
          <w:color w:val="7F7F7F" w:themeColor="text1" w:themeTint="80"/>
          <w:sz w:val="26"/>
          <w:szCs w:val="26"/>
        </w:rPr>
        <w:t xml:space="preserve">no ha lugar </w:t>
      </w:r>
      <w:r w:rsidRPr="00F04F28">
        <w:rPr>
          <w:rFonts w:ascii="Calibri" w:hAnsi="Calibri" w:cs="Calibri"/>
          <w:color w:val="7F7F7F" w:themeColor="text1" w:themeTint="80"/>
          <w:sz w:val="26"/>
          <w:szCs w:val="26"/>
        </w:rPr>
        <w:t>a reconocer derecho alguno, ni a condenar a la autoridad demandada; puesto que en primer lugar, no precisó l</w:t>
      </w:r>
      <w:r>
        <w:rPr>
          <w:rFonts w:ascii="Calibri" w:hAnsi="Calibri" w:cs="Calibri"/>
          <w:color w:val="7F7F7F" w:themeColor="text1" w:themeTint="80"/>
          <w:sz w:val="26"/>
          <w:szCs w:val="26"/>
        </w:rPr>
        <w:t>a</w:t>
      </w:r>
      <w:r w:rsidRPr="00F04F28">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gobernada</w:t>
      </w:r>
      <w:r w:rsidRPr="00F04F28">
        <w:rPr>
          <w:rFonts w:ascii="Calibri" w:hAnsi="Calibri" w:cs="Calibri"/>
          <w:color w:val="7F7F7F" w:themeColor="text1" w:themeTint="80"/>
          <w:sz w:val="26"/>
          <w:szCs w:val="26"/>
        </w:rPr>
        <w:t xml:space="preserve"> que derecho individualmente determinado que haya sido violentado, solicita le sea reconocido y por el que deba condenarse a la autoridad; ya que un derecho en tal sentido, debe ser señalado concretamente y no con peticiones generales; y, en segundo término, porque esta resolución, reconoc</w:t>
      </w:r>
      <w:r>
        <w:rPr>
          <w:rFonts w:ascii="Calibri" w:hAnsi="Calibri" w:cs="Calibri"/>
          <w:color w:val="7F7F7F" w:themeColor="text1" w:themeTint="80"/>
          <w:sz w:val="26"/>
          <w:szCs w:val="26"/>
        </w:rPr>
        <w:t>ió</w:t>
      </w:r>
      <w:r w:rsidRPr="00F04F28">
        <w:rPr>
          <w:rFonts w:ascii="Calibri" w:hAnsi="Calibri" w:cs="Calibri"/>
          <w:color w:val="7F7F7F" w:themeColor="text1" w:themeTint="80"/>
          <w:sz w:val="26"/>
          <w:szCs w:val="26"/>
        </w:rPr>
        <w:t xml:space="preserve"> la legalidad y validez del acto impugnado</w:t>
      </w:r>
      <w:r w:rsidRPr="00F04F28">
        <w:rPr>
          <w:rFonts w:ascii="Calibri" w:hAnsi="Calibri"/>
          <w:color w:val="7F7F7F" w:themeColor="text1" w:themeTint="80"/>
          <w:sz w:val="26"/>
          <w:szCs w:val="26"/>
        </w:rPr>
        <w:t>;</w:t>
      </w:r>
      <w:r w:rsidRPr="00F04F28">
        <w:rPr>
          <w:rFonts w:ascii="Calibri" w:hAnsi="Calibri" w:cs="Calibri"/>
          <w:color w:val="7F7F7F" w:themeColor="text1" w:themeTint="80"/>
          <w:sz w:val="26"/>
          <w:szCs w:val="26"/>
        </w:rPr>
        <w:t xml:space="preserve"> siendo que las pretensiones de reconocimiento de un derecho y de condena a la autoridad son siempre accesorias de la pretensión de nulidad del acto, que es la principal; la que no se dictó en el presente asunto, sino como ya se indicó, una de validez. . . . . . . . . . . . . . . . . . . . </w:t>
      </w:r>
      <w:r>
        <w:rPr>
          <w:rFonts w:ascii="Calibri" w:hAnsi="Calibri" w:cs="Calibri"/>
          <w:color w:val="7F7F7F" w:themeColor="text1" w:themeTint="80"/>
          <w:sz w:val="26"/>
          <w:szCs w:val="26"/>
        </w:rPr>
        <w:t>. . . . . . . . . . . . . . . . . . . . . . . . . . . . .</w:t>
      </w:r>
    </w:p>
    <w:p w:rsidR="00B103BF" w:rsidRPr="00F04F28" w:rsidRDefault="00B103BF" w:rsidP="00B103BF">
      <w:pPr>
        <w:pStyle w:val="Textoindependiente"/>
        <w:rPr>
          <w:rFonts w:ascii="Calibri" w:hAnsi="Calibri" w:cs="Arial"/>
          <w:color w:val="7F7F7F" w:themeColor="text1" w:themeTint="80"/>
          <w:sz w:val="22"/>
          <w:lang w:val="es-ES"/>
        </w:rPr>
      </w:pPr>
    </w:p>
    <w:p w:rsidR="00B103BF" w:rsidRPr="00F04F28" w:rsidRDefault="00B103BF" w:rsidP="00B103BF">
      <w:pPr>
        <w:pStyle w:val="Textoindependiente"/>
        <w:ind w:firstLine="708"/>
        <w:rPr>
          <w:rFonts w:ascii="Calibri" w:hAnsi="Calibri" w:cs="Arial"/>
          <w:color w:val="7F7F7F" w:themeColor="text1" w:themeTint="80"/>
          <w:sz w:val="26"/>
        </w:rPr>
      </w:pPr>
      <w:r w:rsidRPr="00F04F28">
        <w:rPr>
          <w:rFonts w:ascii="Calibri" w:hAnsi="Calibri" w:cs="Arial"/>
          <w:color w:val="7F7F7F" w:themeColor="text1" w:themeTint="80"/>
          <w:sz w:val="26"/>
        </w:rPr>
        <w:t xml:space="preserve">Por lo anteriormente expuesto, y con fundamento además en lo señalado  en los artículos 249, 287, 298, 299, y 300, fracción I, del </w:t>
      </w:r>
      <w:r w:rsidRPr="00F04F28">
        <w:rPr>
          <w:rFonts w:ascii="Calibri" w:hAnsi="Calibri"/>
          <w:color w:val="7F7F7F" w:themeColor="text1" w:themeTint="80"/>
          <w:sz w:val="26"/>
        </w:rPr>
        <w:t>Código de Procedimiento y Justicia Administrativa para el Estado y los Municipios de Guanajuato,</w:t>
      </w:r>
      <w:r w:rsidRPr="00F04F28">
        <w:rPr>
          <w:rFonts w:ascii="Calibri" w:hAnsi="Calibri" w:cs="Arial"/>
          <w:color w:val="7F7F7F" w:themeColor="text1" w:themeTint="80"/>
          <w:sz w:val="26"/>
        </w:rPr>
        <w:t xml:space="preserve"> es de resolverse y se : . . . . . . . . . . . . . . . . . . . . . . . . . . . . . . . . . . . . . . .</w:t>
      </w:r>
      <w:r>
        <w:rPr>
          <w:rFonts w:ascii="Calibri" w:hAnsi="Calibri" w:cs="Arial"/>
          <w:color w:val="7F7F7F" w:themeColor="text1" w:themeTint="80"/>
          <w:sz w:val="26"/>
        </w:rPr>
        <w:t xml:space="preserve"> . . . . . . . . . . . . . . . . </w:t>
      </w:r>
    </w:p>
    <w:p w:rsidR="00B103BF" w:rsidRPr="00F04F28" w:rsidRDefault="00B103BF" w:rsidP="00B103BF">
      <w:pPr>
        <w:ind w:firstLine="708"/>
        <w:jc w:val="both"/>
        <w:rPr>
          <w:rFonts w:ascii="Calibri" w:hAnsi="Calibri"/>
          <w:color w:val="7F7F7F" w:themeColor="text1" w:themeTint="80"/>
          <w:sz w:val="22"/>
          <w:lang w:val="es-MX"/>
        </w:rPr>
      </w:pPr>
    </w:p>
    <w:p w:rsidR="00B103BF" w:rsidRPr="00F04F28" w:rsidRDefault="00B103BF" w:rsidP="00B103BF">
      <w:pPr>
        <w:jc w:val="center"/>
        <w:rPr>
          <w:rFonts w:ascii="Calibri" w:hAnsi="Calibri"/>
          <w:i/>
          <w:iCs/>
          <w:color w:val="7F7F7F" w:themeColor="text1" w:themeTint="80"/>
          <w:sz w:val="26"/>
        </w:rPr>
      </w:pPr>
      <w:r w:rsidRPr="00F04F28">
        <w:rPr>
          <w:rFonts w:ascii="Calibri" w:hAnsi="Calibri"/>
          <w:b/>
          <w:i/>
          <w:iCs/>
          <w:color w:val="7F7F7F" w:themeColor="text1" w:themeTint="80"/>
          <w:sz w:val="26"/>
        </w:rPr>
        <w:t>R E S U E L V E :</w:t>
      </w:r>
    </w:p>
    <w:p w:rsidR="00B103BF" w:rsidRPr="00F04F28" w:rsidRDefault="00B103BF" w:rsidP="00B103BF">
      <w:pPr>
        <w:jc w:val="both"/>
        <w:rPr>
          <w:rFonts w:ascii="Calibri" w:hAnsi="Calibri"/>
          <w:color w:val="7F7F7F" w:themeColor="text1" w:themeTint="80"/>
          <w:sz w:val="22"/>
        </w:rPr>
      </w:pPr>
    </w:p>
    <w:p w:rsidR="00B103BF" w:rsidRPr="00F04F28" w:rsidRDefault="00B103BF" w:rsidP="00B103BF">
      <w:pPr>
        <w:ind w:firstLine="708"/>
        <w:jc w:val="both"/>
        <w:rPr>
          <w:rFonts w:ascii="Calibri" w:hAnsi="Calibri"/>
          <w:color w:val="7F7F7F" w:themeColor="text1" w:themeTint="80"/>
          <w:sz w:val="26"/>
        </w:rPr>
      </w:pPr>
      <w:r w:rsidRPr="00F04F28">
        <w:rPr>
          <w:rFonts w:ascii="Calibri" w:hAnsi="Calibri"/>
          <w:b/>
          <w:i/>
          <w:iCs/>
          <w:color w:val="7F7F7F" w:themeColor="text1" w:themeTint="80"/>
          <w:sz w:val="26"/>
        </w:rPr>
        <w:t>PRIMERO</w:t>
      </w:r>
      <w:r w:rsidRPr="00F04F28">
        <w:rPr>
          <w:rFonts w:ascii="Calibri" w:hAnsi="Calibri"/>
          <w:b/>
          <w:color w:val="7F7F7F" w:themeColor="text1" w:themeTint="80"/>
          <w:sz w:val="26"/>
        </w:rPr>
        <w:t>.-</w:t>
      </w:r>
      <w:r w:rsidRPr="00F04F28">
        <w:rPr>
          <w:rFonts w:ascii="Calibri" w:hAnsi="Calibri"/>
          <w:color w:val="7F7F7F" w:themeColor="text1" w:themeTint="80"/>
          <w:sz w:val="26"/>
        </w:rPr>
        <w:t xml:space="preserve"> Este Juzgado Segundo Administrativo Municipal resultó competente para conocer y resolver el presente proceso administrativo. . . . . . . . </w:t>
      </w:r>
    </w:p>
    <w:p w:rsidR="00B103BF" w:rsidRPr="00F04F28" w:rsidRDefault="00B103BF" w:rsidP="00B103BF">
      <w:pPr>
        <w:jc w:val="both"/>
        <w:rPr>
          <w:rFonts w:ascii="Calibri" w:hAnsi="Calibri"/>
          <w:color w:val="7F7F7F" w:themeColor="text1" w:themeTint="80"/>
          <w:sz w:val="22"/>
        </w:rPr>
      </w:pPr>
    </w:p>
    <w:p w:rsidR="00B103BF" w:rsidRPr="00CA3DD6" w:rsidRDefault="00B103BF" w:rsidP="00B103BF">
      <w:pPr>
        <w:pStyle w:val="Textoindependiente"/>
        <w:ind w:firstLine="708"/>
        <w:rPr>
          <w:rFonts w:ascii="Calibri" w:hAnsi="Calibri" w:cs="Arial"/>
          <w:bCs/>
          <w:iCs/>
          <w:color w:val="7F7F7F" w:themeColor="text1" w:themeTint="80"/>
          <w:sz w:val="26"/>
          <w:szCs w:val="26"/>
        </w:rPr>
      </w:pPr>
      <w:r w:rsidRPr="00CA3DD6">
        <w:rPr>
          <w:rFonts w:ascii="Calibri" w:hAnsi="Calibri" w:cs="Arial"/>
          <w:b/>
          <w:bCs/>
          <w:i/>
          <w:iCs/>
          <w:color w:val="7F7F7F" w:themeColor="text1" w:themeTint="80"/>
          <w:sz w:val="26"/>
          <w:szCs w:val="26"/>
        </w:rPr>
        <w:t xml:space="preserve">SEGUNDO.- </w:t>
      </w:r>
      <w:r w:rsidRPr="00CA3DD6">
        <w:rPr>
          <w:rFonts w:ascii="Calibri" w:hAnsi="Calibri" w:cs="Arial"/>
          <w:bCs/>
          <w:iCs/>
          <w:color w:val="7F7F7F" w:themeColor="text1" w:themeTint="80"/>
          <w:sz w:val="26"/>
          <w:szCs w:val="26"/>
        </w:rPr>
        <w:t xml:space="preserve">Se </w:t>
      </w:r>
      <w:r w:rsidRPr="00CA3DD6">
        <w:rPr>
          <w:rFonts w:ascii="Calibri" w:hAnsi="Calibri" w:cs="Arial"/>
          <w:b/>
          <w:bCs/>
          <w:iCs/>
          <w:color w:val="7F7F7F" w:themeColor="text1" w:themeTint="80"/>
          <w:sz w:val="26"/>
          <w:szCs w:val="26"/>
        </w:rPr>
        <w:t>sobresee</w:t>
      </w:r>
      <w:r w:rsidRPr="00CA3DD6">
        <w:rPr>
          <w:rFonts w:ascii="Calibri" w:hAnsi="Calibri" w:cs="Arial"/>
          <w:bCs/>
          <w:iCs/>
          <w:color w:val="7F7F7F" w:themeColor="text1" w:themeTint="80"/>
          <w:sz w:val="26"/>
          <w:szCs w:val="26"/>
        </w:rPr>
        <w:t xml:space="preserve"> el presente proceso en cuanto al acto que se hizo consistir en que no se presta un servicio público</w:t>
      </w:r>
      <w:r>
        <w:rPr>
          <w:rFonts w:ascii="Calibri" w:hAnsi="Calibri" w:cs="Arial"/>
          <w:bCs/>
          <w:iCs/>
          <w:color w:val="7F7F7F" w:themeColor="text1" w:themeTint="80"/>
          <w:sz w:val="26"/>
          <w:szCs w:val="26"/>
        </w:rPr>
        <w:t>; de acuerdo a lo señalado en el Considerando Cuarto de esta resolución</w:t>
      </w:r>
      <w:r w:rsidRPr="00CA3DD6">
        <w:rPr>
          <w:rFonts w:ascii="Calibri" w:hAnsi="Calibri" w:cs="Arial"/>
          <w:bCs/>
          <w:iCs/>
          <w:color w:val="7F7F7F" w:themeColor="text1" w:themeTint="80"/>
          <w:sz w:val="26"/>
          <w:szCs w:val="26"/>
        </w:rPr>
        <w:t>. . .</w:t>
      </w:r>
      <w:r>
        <w:rPr>
          <w:rFonts w:ascii="Calibri" w:hAnsi="Calibri" w:cs="Arial"/>
          <w:bCs/>
          <w:iCs/>
          <w:color w:val="7F7F7F" w:themeColor="text1" w:themeTint="80"/>
          <w:sz w:val="26"/>
          <w:szCs w:val="26"/>
        </w:rPr>
        <w:t xml:space="preserve"> . . . . . . . .  . . . . . . . . . . . . . . . . . . . . . . . . </w:t>
      </w:r>
    </w:p>
    <w:p w:rsidR="00B103BF" w:rsidRDefault="00B103BF" w:rsidP="00B103BF">
      <w:pPr>
        <w:pStyle w:val="Textoindependiente"/>
        <w:ind w:firstLine="708"/>
        <w:jc w:val="right"/>
        <w:rPr>
          <w:rFonts w:ascii="Calibri" w:hAnsi="Calibri" w:cs="Arial"/>
          <w:b/>
          <w:color w:val="7F7F7F" w:themeColor="text1" w:themeTint="80"/>
          <w:sz w:val="26"/>
        </w:rPr>
      </w:pPr>
      <w:r>
        <w:rPr>
          <w:rFonts w:ascii="Calibri" w:hAnsi="Calibri" w:cs="Arial"/>
          <w:b/>
          <w:color w:val="7F7F7F" w:themeColor="text1" w:themeTint="80"/>
          <w:sz w:val="26"/>
        </w:rPr>
        <w:t>Expediente número 484/2014-JN</w:t>
      </w:r>
    </w:p>
    <w:p w:rsidR="00B103BF" w:rsidRPr="00A25E09" w:rsidRDefault="00B103BF" w:rsidP="00B103BF">
      <w:pPr>
        <w:pStyle w:val="Textoindependiente"/>
        <w:ind w:firstLine="708"/>
        <w:rPr>
          <w:rFonts w:ascii="Calibri" w:hAnsi="Calibri" w:cs="Arial"/>
          <w:bCs/>
          <w:iCs/>
          <w:color w:val="FF0000"/>
          <w:sz w:val="26"/>
          <w:szCs w:val="26"/>
        </w:rPr>
      </w:pPr>
    </w:p>
    <w:p w:rsidR="00B103BF" w:rsidRPr="00CA3DD6" w:rsidRDefault="00B103BF" w:rsidP="00B103BF">
      <w:pPr>
        <w:pStyle w:val="Textoindependiente"/>
        <w:ind w:firstLine="708"/>
        <w:rPr>
          <w:rFonts w:ascii="Calibri" w:hAnsi="Calibri"/>
          <w:bCs/>
          <w:color w:val="7F7F7F" w:themeColor="text1" w:themeTint="80"/>
          <w:sz w:val="26"/>
        </w:rPr>
      </w:pPr>
      <w:r w:rsidRPr="00F04F28">
        <w:rPr>
          <w:rFonts w:ascii="Calibri" w:hAnsi="Calibri"/>
          <w:b/>
          <w:i/>
          <w:iCs/>
          <w:color w:val="7F7F7F" w:themeColor="text1" w:themeTint="80"/>
          <w:sz w:val="26"/>
        </w:rPr>
        <w:t xml:space="preserve">TERCERO.- </w:t>
      </w:r>
      <w:r w:rsidRPr="00F04F28">
        <w:rPr>
          <w:rFonts w:ascii="Calibri" w:hAnsi="Calibri"/>
          <w:bCs/>
          <w:color w:val="7F7F7F" w:themeColor="text1" w:themeTint="80"/>
          <w:sz w:val="26"/>
        </w:rPr>
        <w:t xml:space="preserve">Procedió el presente proceso administrativo en contra del acto </w:t>
      </w:r>
      <w:r w:rsidRPr="00CA3DD6">
        <w:rPr>
          <w:rFonts w:ascii="Calibri" w:hAnsi="Calibri"/>
          <w:bCs/>
          <w:color w:val="7F7F7F" w:themeColor="text1" w:themeTint="80"/>
          <w:sz w:val="26"/>
        </w:rPr>
        <w:t>impugnado</w:t>
      </w:r>
      <w:r>
        <w:rPr>
          <w:rFonts w:ascii="Calibri" w:hAnsi="Calibri"/>
          <w:bCs/>
          <w:color w:val="7F7F7F" w:themeColor="text1" w:themeTint="80"/>
          <w:sz w:val="26"/>
        </w:rPr>
        <w:t>,</w:t>
      </w:r>
      <w:r w:rsidRPr="00CA3DD6">
        <w:rPr>
          <w:rFonts w:ascii="Calibri" w:hAnsi="Calibri"/>
          <w:bCs/>
          <w:color w:val="7F7F7F" w:themeColor="text1" w:themeTint="80"/>
          <w:sz w:val="26"/>
        </w:rPr>
        <w:t xml:space="preserve"> que se refiere a la pretensión de cobrarle un consumo en exceso a una tarifa que no le corresponde. . . . . . . . . . . . . . . . . . . . . . . . . . . . . . . . . . . . . . . .  </w:t>
      </w:r>
    </w:p>
    <w:p w:rsidR="00B103BF" w:rsidRPr="00F04F28" w:rsidRDefault="00B103BF" w:rsidP="00B103BF">
      <w:pPr>
        <w:pStyle w:val="Textoindependiente"/>
        <w:rPr>
          <w:rFonts w:ascii="Calibri" w:hAnsi="Calibri"/>
          <w:b/>
          <w:color w:val="7F7F7F" w:themeColor="text1" w:themeTint="80"/>
          <w:sz w:val="26"/>
        </w:rPr>
      </w:pPr>
    </w:p>
    <w:p w:rsidR="00B103BF" w:rsidRPr="00CA3DD6" w:rsidRDefault="00B103BF" w:rsidP="00B103BF">
      <w:pPr>
        <w:ind w:firstLine="708"/>
        <w:jc w:val="both"/>
        <w:rPr>
          <w:rFonts w:ascii="Calibri" w:hAnsi="Calibri" w:cs="Calibri"/>
          <w:b/>
          <w:bCs/>
          <w:iCs/>
          <w:color w:val="7F7F7F" w:themeColor="text1" w:themeTint="80"/>
          <w:sz w:val="26"/>
          <w:szCs w:val="26"/>
        </w:rPr>
      </w:pPr>
      <w:r w:rsidRPr="00CA3DD6">
        <w:rPr>
          <w:rFonts w:ascii="Calibri" w:hAnsi="Calibri"/>
          <w:b/>
          <w:bCs/>
          <w:i/>
          <w:iCs/>
          <w:color w:val="7F7F7F" w:themeColor="text1" w:themeTint="80"/>
          <w:sz w:val="26"/>
        </w:rPr>
        <w:t>CUART</w:t>
      </w:r>
      <w:r w:rsidRPr="00CA3DD6">
        <w:rPr>
          <w:rFonts w:ascii="Calibri" w:hAnsi="Calibri"/>
          <w:b/>
          <w:bCs/>
          <w:i/>
          <w:iCs/>
          <w:color w:val="7F7F7F" w:themeColor="text1" w:themeTint="80"/>
          <w:sz w:val="26"/>
          <w:szCs w:val="22"/>
        </w:rPr>
        <w:t xml:space="preserve">O.- </w:t>
      </w:r>
      <w:r w:rsidRPr="00CA3DD6">
        <w:rPr>
          <w:rFonts w:ascii="Calibri" w:hAnsi="Calibri"/>
          <w:b/>
          <w:color w:val="7F7F7F" w:themeColor="text1" w:themeTint="80"/>
          <w:sz w:val="26"/>
        </w:rPr>
        <w:t xml:space="preserve">Se </w:t>
      </w:r>
      <w:r w:rsidRPr="00CA3DD6">
        <w:rPr>
          <w:rFonts w:ascii="Calibri" w:hAnsi="Calibri" w:cs="Calibri"/>
          <w:b/>
          <w:bCs/>
          <w:iCs/>
          <w:color w:val="7F7F7F" w:themeColor="text1" w:themeTint="80"/>
          <w:sz w:val="26"/>
          <w:szCs w:val="26"/>
        </w:rPr>
        <w:t xml:space="preserve">reconoce la legalidad y validez </w:t>
      </w:r>
      <w:r w:rsidRPr="00CA3DD6">
        <w:rPr>
          <w:rFonts w:ascii="Calibri" w:hAnsi="Calibri" w:cs="Calibri"/>
          <w:bCs/>
          <w:color w:val="7F7F7F" w:themeColor="text1" w:themeTint="80"/>
          <w:sz w:val="26"/>
          <w:szCs w:val="26"/>
        </w:rPr>
        <w:t>de</w:t>
      </w:r>
      <w:r w:rsidRPr="00CA3DD6">
        <w:rPr>
          <w:rFonts w:ascii="Calibri" w:hAnsi="Calibri"/>
          <w:color w:val="7F7F7F" w:themeColor="text1" w:themeTint="80"/>
          <w:sz w:val="26"/>
          <w:szCs w:val="26"/>
        </w:rPr>
        <w:t xml:space="preserve">l cobro contenido en el recibo número A 25255020 (A dos-cinco-dos-cinco-cinco-cero-dos-cero); emitido 11 once de agosto del año 2014 dos mil catorce; </w:t>
      </w:r>
      <w:r>
        <w:rPr>
          <w:rFonts w:ascii="Calibri" w:hAnsi="Calibri"/>
          <w:color w:val="7F7F7F" w:themeColor="text1" w:themeTint="80"/>
          <w:sz w:val="26"/>
          <w:szCs w:val="26"/>
        </w:rPr>
        <w:t>en el que se señaló</w:t>
      </w:r>
      <w:r w:rsidRPr="00CA3DD6">
        <w:rPr>
          <w:rFonts w:ascii="Calibri" w:hAnsi="Calibri"/>
          <w:color w:val="7F7F7F" w:themeColor="text1" w:themeTint="80"/>
          <w:sz w:val="26"/>
          <w:szCs w:val="26"/>
        </w:rPr>
        <w:t xml:space="preserve"> como total a pagar la cantidad de $5,116.00 (Cinco mil ciento dieciséis pesos 00/100 Moneda Nacional)</w:t>
      </w:r>
      <w:r>
        <w:rPr>
          <w:rFonts w:ascii="Calibri" w:hAnsi="Calibri"/>
          <w:color w:val="7F7F7F" w:themeColor="text1" w:themeTint="80"/>
          <w:sz w:val="26"/>
          <w:szCs w:val="26"/>
        </w:rPr>
        <w:t>,</w:t>
      </w:r>
      <w:r w:rsidRPr="00CA3DD6">
        <w:rPr>
          <w:rFonts w:ascii="Calibri" w:hAnsi="Calibri"/>
          <w:color w:val="7F7F7F" w:themeColor="text1" w:themeTint="80"/>
          <w:sz w:val="26"/>
          <w:szCs w:val="26"/>
        </w:rPr>
        <w:t xml:space="preserve"> por el consumo de 94 noventa y cuatro metros cúbicos de agua y por saneamiento; respecto del inmueble ubicado en </w:t>
      </w:r>
      <w:r>
        <w:rPr>
          <w:rFonts w:ascii="Calibri" w:hAnsi="Calibri"/>
          <w:color w:val="7F7F7F" w:themeColor="text1" w:themeTint="80"/>
          <w:sz w:val="26"/>
          <w:szCs w:val="26"/>
        </w:rPr>
        <w:t>(.....)</w:t>
      </w:r>
      <w:r w:rsidRPr="00CA3DD6">
        <w:rPr>
          <w:rFonts w:ascii="Calibri" w:hAnsi="Calibri"/>
          <w:color w:val="7F7F7F" w:themeColor="text1" w:themeTint="80"/>
          <w:sz w:val="26"/>
          <w:szCs w:val="26"/>
        </w:rPr>
        <w:t xml:space="preserve"> de este municipio. </w:t>
      </w:r>
      <w:r w:rsidRPr="00CA3DD6">
        <w:rPr>
          <w:rFonts w:ascii="Calibri" w:hAnsi="Calibri"/>
          <w:color w:val="7F7F7F" w:themeColor="text1" w:themeTint="80"/>
          <w:sz w:val="26"/>
          <w:szCs w:val="26"/>
          <w:lang w:val="es-MX"/>
        </w:rPr>
        <w:t xml:space="preserve">Ello atendiendo a los razonamientos y las consideraciones lógicas y jurídicas expresadas en el Considerando Sexto de la presente sentencia. . . . . . . . . </w:t>
      </w:r>
    </w:p>
    <w:p w:rsidR="00B103BF" w:rsidRPr="00F04F28" w:rsidRDefault="00B103BF" w:rsidP="00B103BF">
      <w:pPr>
        <w:jc w:val="both"/>
        <w:rPr>
          <w:rFonts w:ascii="Calibri" w:hAnsi="Calibri"/>
          <w:b/>
          <w:bCs/>
          <w:i/>
          <w:iCs/>
          <w:color w:val="7F7F7F" w:themeColor="text1" w:themeTint="80"/>
          <w:sz w:val="26"/>
        </w:rPr>
      </w:pPr>
    </w:p>
    <w:p w:rsidR="00B103BF" w:rsidRPr="00F04F28" w:rsidRDefault="00B103BF" w:rsidP="00B103BF">
      <w:pPr>
        <w:ind w:firstLine="708"/>
        <w:jc w:val="both"/>
        <w:rPr>
          <w:rFonts w:ascii="Calibri" w:hAnsi="Calibri"/>
          <w:color w:val="7F7F7F" w:themeColor="text1" w:themeTint="80"/>
          <w:sz w:val="26"/>
        </w:rPr>
      </w:pPr>
      <w:r>
        <w:rPr>
          <w:rFonts w:ascii="Calibri" w:hAnsi="Calibri"/>
          <w:b/>
          <w:bCs/>
          <w:i/>
          <w:color w:val="7F7F7F" w:themeColor="text1" w:themeTint="80"/>
          <w:sz w:val="26"/>
          <w:szCs w:val="22"/>
        </w:rPr>
        <w:t xml:space="preserve">QUINTO.- </w:t>
      </w:r>
      <w:r w:rsidRPr="00F04F28">
        <w:rPr>
          <w:rFonts w:ascii="Calibri" w:hAnsi="Calibri"/>
          <w:b/>
          <w:bCs/>
          <w:color w:val="7F7F7F" w:themeColor="text1" w:themeTint="80"/>
          <w:sz w:val="26"/>
          <w:szCs w:val="22"/>
        </w:rPr>
        <w:t xml:space="preserve">No ha lugar a </w:t>
      </w:r>
      <w:r w:rsidRPr="00F04F28">
        <w:rPr>
          <w:rFonts w:ascii="Calibri" w:hAnsi="Calibri"/>
          <w:color w:val="7F7F7F" w:themeColor="text1" w:themeTint="80"/>
          <w:sz w:val="26"/>
          <w:szCs w:val="22"/>
        </w:rPr>
        <w:t xml:space="preserve">reconocer el Derecho ni a condenar a la autoridad demandada a que restablezca derecho alguno, ello con sustento en lo señalado en el Considerando Séptimo de esta misma resolución. . . . . . . . . . . . </w:t>
      </w:r>
      <w:r>
        <w:rPr>
          <w:rFonts w:ascii="Calibri" w:hAnsi="Calibri"/>
          <w:color w:val="7F7F7F" w:themeColor="text1" w:themeTint="80"/>
          <w:sz w:val="26"/>
          <w:szCs w:val="22"/>
        </w:rPr>
        <w:t xml:space="preserve">. . . . . . . . . . . </w:t>
      </w:r>
    </w:p>
    <w:p w:rsidR="00B103BF" w:rsidRPr="00F04F28" w:rsidRDefault="00B103BF" w:rsidP="00B103BF">
      <w:pPr>
        <w:pStyle w:val="Textoindependiente"/>
        <w:rPr>
          <w:rFonts w:ascii="Calibri" w:hAnsi="Calibri" w:cs="Arial"/>
          <w:color w:val="7F7F7F" w:themeColor="text1" w:themeTint="80"/>
          <w:sz w:val="22"/>
          <w:szCs w:val="27"/>
          <w:lang w:val="es-ES"/>
        </w:rPr>
      </w:pPr>
    </w:p>
    <w:p w:rsidR="00B103BF" w:rsidRPr="00F04F28" w:rsidRDefault="00B103BF" w:rsidP="00B103BF">
      <w:pPr>
        <w:pStyle w:val="Textoindependiente"/>
        <w:ind w:firstLine="708"/>
        <w:rPr>
          <w:rFonts w:ascii="Calibri" w:hAnsi="Calibri" w:cs="Arial"/>
          <w:color w:val="7F7F7F" w:themeColor="text1" w:themeTint="80"/>
          <w:sz w:val="26"/>
        </w:rPr>
      </w:pPr>
      <w:r w:rsidRPr="00F04F28">
        <w:rPr>
          <w:rFonts w:ascii="Calibri" w:hAnsi="Calibri" w:cs="Arial"/>
          <w:color w:val="7F7F7F" w:themeColor="text1" w:themeTint="80"/>
          <w:sz w:val="26"/>
        </w:rPr>
        <w:t xml:space="preserve">Notifíquese a la autoridad demandada por oficio y a la parte actora personalmente. . . . . . . . . . . . . . . . . . . . . . . . . . . . . . . . . . . . . . . . . . . . . . . . . . . . . . . . </w:t>
      </w:r>
    </w:p>
    <w:p w:rsidR="00B103BF" w:rsidRPr="00F04F28" w:rsidRDefault="00B103BF" w:rsidP="00B103BF">
      <w:pPr>
        <w:jc w:val="both"/>
        <w:rPr>
          <w:rFonts w:ascii="Calibri" w:hAnsi="Calibri"/>
          <w:color w:val="7F7F7F" w:themeColor="text1" w:themeTint="80"/>
          <w:sz w:val="22"/>
        </w:rPr>
      </w:pPr>
    </w:p>
    <w:p w:rsidR="00B103BF" w:rsidRPr="00F04F28" w:rsidRDefault="00B103BF" w:rsidP="00B103BF">
      <w:pPr>
        <w:ind w:firstLine="708"/>
        <w:jc w:val="both"/>
        <w:rPr>
          <w:rFonts w:ascii="Calibri" w:hAnsi="Calibri"/>
          <w:color w:val="7F7F7F" w:themeColor="text1" w:themeTint="80"/>
          <w:sz w:val="26"/>
        </w:rPr>
      </w:pPr>
      <w:r w:rsidRPr="00F04F28">
        <w:rPr>
          <w:rFonts w:ascii="Calibri" w:hAnsi="Calibri"/>
          <w:color w:val="7F7F7F" w:themeColor="text1" w:themeTint="80"/>
          <w:sz w:val="26"/>
        </w:rPr>
        <w:t xml:space="preserve">En su oportunidad archívese éste expediente como asunto totalmente concluido y dése de baja en el Libro de Registros que se lleva con ese fin. . . . . . . . </w:t>
      </w:r>
    </w:p>
    <w:p w:rsidR="00B103BF" w:rsidRPr="00F04F28" w:rsidRDefault="00B103BF" w:rsidP="00B103BF">
      <w:pPr>
        <w:ind w:firstLine="708"/>
        <w:jc w:val="both"/>
        <w:rPr>
          <w:rFonts w:ascii="Calibri" w:hAnsi="Calibri"/>
          <w:color w:val="7F7F7F" w:themeColor="text1" w:themeTint="80"/>
          <w:sz w:val="26"/>
        </w:rPr>
      </w:pPr>
    </w:p>
    <w:p w:rsidR="00E033C3" w:rsidRDefault="00B103BF" w:rsidP="00B103BF">
      <w:r w:rsidRPr="00F04F28">
        <w:rPr>
          <w:rFonts w:ascii="Calibri" w:hAnsi="Calibri" w:cs="Arial"/>
          <w:color w:val="7F7F7F" w:themeColor="text1" w:themeTint="80"/>
          <w:sz w:val="26"/>
        </w:rPr>
        <w:t xml:space="preserve">Así lo resolvió y firma el </w:t>
      </w:r>
      <w:r w:rsidRPr="00F04F28">
        <w:rPr>
          <w:rFonts w:ascii="Calibri" w:eastAsia="BatangChe" w:hAnsi="Calibri" w:cs="Arial"/>
          <w:b/>
          <w:bCs/>
          <w:color w:val="7F7F7F" w:themeColor="text1" w:themeTint="80"/>
          <w:sz w:val="26"/>
        </w:rPr>
        <w:t>Licenciado Ernesto Alejandro Mora Álvarez,</w:t>
      </w:r>
      <w:r w:rsidRPr="00F04F28">
        <w:rPr>
          <w:rFonts w:ascii="Calibri" w:eastAsia="BatangChe" w:hAnsi="Calibri" w:cs="Arial"/>
          <w:color w:val="7F7F7F" w:themeColor="text1" w:themeTint="80"/>
          <w:sz w:val="26"/>
        </w:rPr>
        <w:t xml:space="preserve"> Juez Segundo Administrativo Municipal, quien actúa asistido en forma legal con Secretaria de Estudio y Cuenta, </w:t>
      </w:r>
      <w:r w:rsidRPr="00F04F28">
        <w:rPr>
          <w:rFonts w:ascii="Calibri" w:eastAsia="BatangChe" w:hAnsi="Calibri" w:cs="Arial"/>
          <w:b/>
          <w:bCs/>
          <w:color w:val="7F7F7F" w:themeColor="text1" w:themeTint="80"/>
          <w:sz w:val="26"/>
        </w:rPr>
        <w:t>Licenciada María del Rocío Villanueva Sánchez</w:t>
      </w:r>
      <w:r w:rsidRPr="00F04F28">
        <w:rPr>
          <w:rFonts w:ascii="Calibri" w:eastAsia="BatangChe" w:hAnsi="Calibri" w:cs="Arial"/>
          <w:color w:val="7F7F7F" w:themeColor="text1" w:themeTint="80"/>
          <w:sz w:val="26"/>
        </w:rPr>
        <w:t>, quien da fe. . . . . . . . . . . . . . . . . . . . . . . . . . . . . . . . . . . . . . . . . . . . . . . . .</w:t>
      </w:r>
    </w:p>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BF"/>
    <w:rsid w:val="001B369F"/>
    <w:rsid w:val="00B103B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899AE5-1ED9-4263-BC50-C1E042FD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3B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103BF"/>
    <w:pPr>
      <w:jc w:val="both"/>
    </w:pPr>
    <w:rPr>
      <w:lang w:val="es-MX"/>
    </w:rPr>
  </w:style>
  <w:style w:type="character" w:customStyle="1" w:styleId="TextoindependienteCar">
    <w:name w:val="Texto independiente Car"/>
    <w:basedOn w:val="Fuentedeprrafopredeter"/>
    <w:link w:val="Textoindependiente"/>
    <w:rsid w:val="00B103B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103B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103B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B103B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B103BF"/>
    <w:rPr>
      <w:rFonts w:ascii="Times New Roman" w:eastAsia="Calibri" w:hAnsi="Times New Roman" w:cs="Times New Roman"/>
      <w:sz w:val="16"/>
      <w:szCs w:val="16"/>
      <w:lang w:eastAsia="es-ES"/>
    </w:rPr>
  </w:style>
  <w:style w:type="paragraph" w:styleId="Sangra2detindependiente">
    <w:name w:val="Body Text Indent 2"/>
    <w:basedOn w:val="Normal"/>
    <w:link w:val="Sangra2detindependienteCar"/>
    <w:uiPriority w:val="99"/>
    <w:semiHidden/>
    <w:unhideWhenUsed/>
    <w:rsid w:val="00B103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103BF"/>
    <w:rPr>
      <w:rFonts w:ascii="Times New Roman" w:eastAsia="Calibri" w:hAnsi="Times New Roman" w:cs="Times New Roman"/>
      <w:sz w:val="24"/>
      <w:szCs w:val="24"/>
      <w:lang w:eastAsia="es-ES"/>
    </w:rPr>
  </w:style>
  <w:style w:type="paragraph" w:styleId="NormalWeb">
    <w:name w:val="Normal (Web)"/>
    <w:basedOn w:val="Normal"/>
    <w:semiHidden/>
    <w:rsid w:val="00B103BF"/>
    <w:pPr>
      <w:spacing w:before="100" w:beforeAutospacing="1" w:after="100" w:afterAutospacing="1"/>
    </w:pPr>
    <w:rPr>
      <w:rFonts w:eastAsia="Times New Roman"/>
      <w:lang w:val="es-MX"/>
    </w:rPr>
  </w:style>
  <w:style w:type="paragraph" w:customStyle="1" w:styleId="Normal0">
    <w:name w:val="[Normal]"/>
    <w:rsid w:val="00B103BF"/>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4295</Words>
  <Characters>23624</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2019-01-30T15:30:00Z</dcterms:created>
  <dcterms:modified xsi:type="dcterms:W3CDTF">2019-01-30T15:31:00Z</dcterms:modified>
</cp:coreProperties>
</file>